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AFC2" w14:textId="39AE9362"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10</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R1-220</w:t>
      </w:r>
      <w:r w:rsidR="00C95BA7" w:rsidRPr="00FE6FA5">
        <w:rPr>
          <w:rFonts w:ascii="Calibri" w:eastAsia="Batang" w:hAnsi="Calibri" w:cs="Calibri"/>
          <w:b/>
          <w:bCs/>
          <w:snapToGrid w:val="0"/>
          <w:kern w:val="2"/>
          <w:sz w:val="24"/>
          <w:szCs w:val="24"/>
          <w:lang w:val="en-GB" w:eastAsia="ko-KR"/>
        </w:rPr>
        <w:t>7064</w:t>
      </w:r>
    </w:p>
    <w:p w14:paraId="1AAD8EFA" w14:textId="77777777" w:rsidR="00A36547" w:rsidRPr="00FE6FA5" w:rsidRDefault="000D275F"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sidRPr="00FE6FA5">
        <w:rPr>
          <w:rFonts w:ascii="Calibri" w:eastAsia="Batang" w:hAnsi="Calibri" w:cs="Calibri"/>
          <w:b/>
          <w:bCs/>
          <w:snapToGrid w:val="0"/>
          <w:kern w:val="2"/>
          <w:sz w:val="24"/>
          <w:szCs w:val="24"/>
          <w:lang w:val="en-GB" w:eastAsia="ko-KR"/>
        </w:rPr>
        <w:t>Toulouse, France</w:t>
      </w:r>
      <w:r w:rsidR="000237A6"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August 22</w:t>
      </w:r>
      <w:r w:rsidRPr="00FE6FA5">
        <w:rPr>
          <w:rFonts w:ascii="Calibri" w:eastAsia="Batang" w:hAnsi="Calibri" w:cs="Calibri"/>
          <w:b/>
          <w:bCs/>
          <w:snapToGrid w:val="0"/>
          <w:kern w:val="2"/>
          <w:sz w:val="24"/>
          <w:szCs w:val="24"/>
          <w:vertAlign w:val="superscript"/>
          <w:lang w:val="en-GB" w:eastAsia="ko-KR"/>
        </w:rPr>
        <w:t>nd</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sidR="00A57D81" w:rsidRPr="00FE6FA5">
        <w:rPr>
          <w:rFonts w:ascii="Calibri" w:eastAsia="Batang" w:hAnsi="Calibri" w:cs="Calibri"/>
          <w:b/>
          <w:bCs/>
          <w:snapToGrid w:val="0"/>
          <w:kern w:val="2"/>
          <w:sz w:val="24"/>
          <w:szCs w:val="24"/>
          <w:lang w:val="en-GB" w:eastAsia="ko-KR"/>
        </w:rPr>
        <w:t>2</w:t>
      </w:r>
      <w:r w:rsidRPr="00FE6FA5">
        <w:rPr>
          <w:rFonts w:ascii="Calibri" w:eastAsia="Batang" w:hAnsi="Calibri" w:cs="Calibri"/>
          <w:b/>
          <w:bCs/>
          <w:snapToGrid w:val="0"/>
          <w:kern w:val="2"/>
          <w:sz w:val="24"/>
          <w:szCs w:val="24"/>
          <w:lang w:val="en-GB" w:eastAsia="ko-KR"/>
        </w:rPr>
        <w:t>6</w:t>
      </w:r>
      <w:r w:rsidR="00A57D81" w:rsidRPr="00FE6FA5">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08775A" w:rsidRPr="00FE6FA5">
        <w:rPr>
          <w:rFonts w:ascii="Calibri" w:eastAsia="Batang" w:hAnsi="Calibri" w:cs="Calibri"/>
          <w:b/>
          <w:bCs/>
          <w:snapToGrid w:val="0"/>
          <w:kern w:val="2"/>
          <w:sz w:val="24"/>
          <w:szCs w:val="24"/>
          <w:lang w:val="en-GB" w:eastAsia="ko-KR"/>
        </w:rPr>
        <w:t>2</w:t>
      </w:r>
    </w:p>
    <w:p w14:paraId="0F52DD12"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7D81" w:rsidRPr="00FE6FA5">
        <w:rPr>
          <w:rFonts w:ascii="Calibri" w:hAnsi="Calibri" w:cs="Calibri"/>
          <w:sz w:val="24"/>
        </w:rPr>
        <w:t>4</w:t>
      </w:r>
      <w:r w:rsidR="00C45056" w:rsidRPr="00FE6FA5">
        <w:rPr>
          <w:rFonts w:ascii="Calibri" w:hAnsi="Calibri" w:cs="Calibri"/>
          <w:sz w:val="24"/>
        </w:rPr>
        <w:t>.</w:t>
      </w:r>
      <w:r w:rsidR="00E23E2D" w:rsidRPr="00FE6FA5">
        <w:rPr>
          <w:rFonts w:ascii="Calibri" w:hAnsi="Calibri" w:cs="Calibri"/>
          <w:sz w:val="24"/>
        </w:rPr>
        <w:t>1</w:t>
      </w:r>
      <w:r w:rsidR="009873CE" w:rsidRPr="00FE6FA5">
        <w:rPr>
          <w:rFonts w:ascii="Calibri" w:hAnsi="Calibri" w:cs="Calibri"/>
          <w:sz w:val="24"/>
        </w:rPr>
        <w:t>.</w:t>
      </w:r>
      <w:r w:rsidR="007A4290" w:rsidRPr="00FE6FA5">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3535F942" w:rsidR="00A36547" w:rsidRPr="00FE6FA5" w:rsidRDefault="00A36547" w:rsidP="00FE6FA5">
      <w:pPr>
        <w:tabs>
          <w:tab w:val="left" w:pos="1985"/>
        </w:tabs>
        <w:spacing w:after="0" w:line="240" w:lineRule="auto"/>
        <w:ind w:left="1975" w:hangingChars="823" w:hanging="1975"/>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0D275F" w:rsidRPr="00FE6FA5">
        <w:rPr>
          <w:rFonts w:ascii="Calibri" w:eastAsia="Malgun Gothic" w:hAnsi="Calibri" w:cs="Calibri"/>
          <w:spacing w:val="-4"/>
          <w:sz w:val="24"/>
          <w:lang w:eastAsia="ko-KR"/>
        </w:rPr>
        <w:t xml:space="preserve">Physical channel design for sidelink on unlicensed </w:t>
      </w:r>
      <w:r w:rsidR="00542AEC" w:rsidRPr="00FE6FA5">
        <w:rPr>
          <w:rFonts w:ascii="Calibri" w:eastAsia="Malgun Gothic" w:hAnsi="Calibri" w:cs="Calibri"/>
          <w:spacing w:val="-4"/>
          <w:sz w:val="24"/>
          <w:lang w:eastAsia="ko-KR"/>
        </w:rPr>
        <w:t>spectrum</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0C428F2B"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Pr="00FE6FA5">
        <w:rPr>
          <w:rFonts w:ascii="Calibri" w:eastAsiaTheme="minorEastAsia" w:hAnsi="Calibri" w:cs="Calibri"/>
          <w:sz w:val="22"/>
          <w:lang w:eastAsia="ko-KR"/>
        </w:rPr>
        <w:t xml:space="preserve">WID for Rel-18 SL evolution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WI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726A9F">
        <w:tc>
          <w:tcPr>
            <w:tcW w:w="9628" w:type="dxa"/>
          </w:tcPr>
          <w:p w14:paraId="010E1B30" w14:textId="77777777" w:rsidR="003D33EC" w:rsidRPr="00FE6FA5" w:rsidRDefault="003D33EC" w:rsidP="00FE6FA5">
            <w:pPr>
              <w:overflowPunct w:val="0"/>
              <w:autoSpaceDE w:val="0"/>
              <w:autoSpaceDN w:val="0"/>
              <w:adjustRightInd w:val="0"/>
              <w:spacing w:before="0" w:after="0" w:line="240" w:lineRule="auto"/>
              <w:ind w:left="0" w:firstLine="0"/>
              <w:jc w:val="left"/>
              <w:textAlignment w:val="baseline"/>
              <w:rPr>
                <w:rFonts w:ascii="Calibri" w:eastAsia="Batang" w:hAnsi="Calibri" w:cs="Calibri"/>
                <w:sz w:val="22"/>
                <w:lang w:val="en-GB" w:eastAsia="en-GB"/>
              </w:rPr>
            </w:pPr>
            <w:r w:rsidRPr="00FE6FA5">
              <w:rPr>
                <w:rFonts w:ascii="Calibri" w:eastAsia="Batang" w:hAnsi="Calibri" w:cs="Calibri"/>
                <w:sz w:val="22"/>
                <w:lang w:val="en-GB" w:eastAsia="en-GB"/>
              </w:rPr>
              <w:t>Study and specify support of sidelink on unlicensed spectrum for both mode 1 and mode 2 where Uu operation for mode 1 is limited to licensed spectrum only [RAN1, RAN2, RAN4]</w:t>
            </w:r>
          </w:p>
          <w:p w14:paraId="1535A17C"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Channel access mechanisms from NR-U shall be reused for sidelink unlicensed operation</w:t>
            </w:r>
          </w:p>
          <w:p w14:paraId="4580C97F" w14:textId="77777777" w:rsidR="003D33EC" w:rsidRPr="00FE6FA5" w:rsidRDefault="003D33EC" w:rsidP="00FE6FA5">
            <w:pPr>
              <w:numPr>
                <w:ilvl w:val="1"/>
                <w:numId w:val="37"/>
              </w:numPr>
              <w:overflowPunct w:val="0"/>
              <w:autoSpaceDE w:val="0"/>
              <w:autoSpaceDN w:val="0"/>
              <w:adjustRightInd w:val="0"/>
              <w:spacing w:before="0" w:after="0" w:line="240" w:lineRule="auto"/>
              <w:ind w:left="1418" w:hanging="284"/>
              <w:jc w:val="left"/>
              <w:textAlignment w:val="baseline"/>
              <w:rPr>
                <w:rFonts w:ascii="Calibri" w:eastAsia="Batang" w:hAnsi="Calibri" w:cs="Calibri"/>
                <w:sz w:val="22"/>
                <w:lang w:val="en-GB" w:eastAsia="ko-KR"/>
              </w:rPr>
            </w:pPr>
            <w:bookmarkStart w:id="3" w:name="_Hlk89917081"/>
            <w:r w:rsidRPr="00FE6FA5">
              <w:rPr>
                <w:rFonts w:ascii="Calibri" w:eastAsia="Batang" w:hAnsi="Calibri" w:cs="Calibri"/>
                <w:sz w:val="22"/>
                <w:lang w:val="en-GB" w:eastAsia="ko-KR"/>
              </w:rPr>
              <w:t>Assess the applicability of sidelink resource reservation from Rel-16/Rel-17 to sidelink unlicensed operation within the boundaries of unlicensed channel access mechanism and operation</w:t>
            </w:r>
          </w:p>
          <w:p w14:paraId="78BEDBFF" w14:textId="77777777" w:rsidR="003D33EC" w:rsidRPr="00FE6FA5" w:rsidRDefault="003D33EC" w:rsidP="00FE6FA5">
            <w:pPr>
              <w:numPr>
                <w:ilvl w:val="2"/>
                <w:numId w:val="37"/>
              </w:numPr>
              <w:overflowPunct w:val="0"/>
              <w:autoSpaceDE w:val="0"/>
              <w:autoSpaceDN w:val="0"/>
              <w:adjustRightInd w:val="0"/>
              <w:spacing w:before="0" w:after="0" w:line="240" w:lineRule="auto"/>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No specific enhancements for Rel-17 resource allocation mechanisms</w:t>
            </w:r>
            <w:bookmarkEnd w:id="3"/>
          </w:p>
          <w:p w14:paraId="4D0AB97A" w14:textId="77777777" w:rsidR="003D33EC" w:rsidRPr="00FE6FA5" w:rsidRDefault="003D33EC" w:rsidP="00FE6FA5">
            <w:pPr>
              <w:numPr>
                <w:ilvl w:val="2"/>
                <w:numId w:val="37"/>
              </w:numPr>
              <w:overflowPunct w:val="0"/>
              <w:autoSpaceDE w:val="0"/>
              <w:autoSpaceDN w:val="0"/>
              <w:adjustRightInd w:val="0"/>
              <w:spacing w:before="0" w:after="0" w:line="240" w:lineRule="auto"/>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If the existing NR-U channel access framework does not support the required SL-U functionality, WGs will make appropriate recommendations for RAN approval.</w:t>
            </w:r>
          </w:p>
          <w:p w14:paraId="2F7A5044"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bookmarkStart w:id="4" w:name="_Hlk89917101"/>
            <w:r w:rsidRPr="00FE6FA5">
              <w:rPr>
                <w:rFonts w:ascii="Calibri" w:eastAsia="Batang" w:hAnsi="Calibri" w:cs="Calibri"/>
                <w:sz w:val="22"/>
                <w:lang w:val="en-GB" w:eastAsia="ko-KR"/>
              </w:rPr>
              <w:t>Physical channel design framework: Required changes to NR sidelink physical channel structures and procedures to operate on unlicensed spectrum</w:t>
            </w:r>
            <w:bookmarkEnd w:id="4"/>
          </w:p>
          <w:p w14:paraId="02661D78" w14:textId="77777777" w:rsidR="003D33EC" w:rsidRPr="00FE6FA5" w:rsidRDefault="003D33EC" w:rsidP="00FE6FA5">
            <w:pPr>
              <w:numPr>
                <w:ilvl w:val="1"/>
                <w:numId w:val="37"/>
              </w:numPr>
              <w:overflowPunct w:val="0"/>
              <w:autoSpaceDE w:val="0"/>
              <w:autoSpaceDN w:val="0"/>
              <w:adjustRightInd w:val="0"/>
              <w:spacing w:before="0" w:after="0" w:line="240" w:lineRule="auto"/>
              <w:ind w:left="1418" w:hanging="284"/>
              <w:jc w:val="left"/>
              <w:textAlignment w:val="baseline"/>
              <w:rPr>
                <w:rFonts w:ascii="Calibri" w:eastAsia="Batang" w:hAnsi="Calibri" w:cs="Calibri"/>
                <w:sz w:val="22"/>
                <w:lang w:val="en-GB" w:eastAsia="ko-KR"/>
              </w:rPr>
            </w:pPr>
            <w:bookmarkStart w:id="5" w:name="_Hlk89917118"/>
            <w:r w:rsidRPr="00FE6FA5">
              <w:rPr>
                <w:rFonts w:ascii="Calibri" w:eastAsia="Batang" w:hAnsi="Calibri" w:cs="Calibri"/>
                <w:sz w:val="22"/>
                <w:lang w:val="en-GB" w:eastAsia="ko-KR"/>
              </w:rPr>
              <w:t xml:space="preserve">The existing NR sidelink and NR-U channel structure shall be reused </w:t>
            </w:r>
            <w:bookmarkEnd w:id="5"/>
            <w:r w:rsidRPr="00FE6FA5">
              <w:rPr>
                <w:rFonts w:ascii="Calibri" w:eastAsia="Batang" w:hAnsi="Calibri" w:cs="Calibri"/>
                <w:sz w:val="22"/>
                <w:lang w:val="en-GB" w:eastAsia="ko-KR"/>
              </w:rPr>
              <w:t>as the baseline.</w:t>
            </w:r>
          </w:p>
          <w:p w14:paraId="22853320"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bookmarkStart w:id="6" w:name="_Hlk89917140"/>
            <w:r w:rsidRPr="00FE6FA5">
              <w:rPr>
                <w:rFonts w:ascii="Calibri" w:eastAsia="Batang" w:hAnsi="Calibri" w:cs="Calibri"/>
                <w:sz w:val="22"/>
                <w:lang w:val="en-GB" w:eastAsia="ko-KR"/>
              </w:rPr>
              <w:t>No specific enhancements for existing NR SL feature</w:t>
            </w:r>
            <w:bookmarkEnd w:id="6"/>
          </w:p>
          <w:p w14:paraId="6B0724BF" w14:textId="77777777" w:rsidR="005B3A21" w:rsidRPr="00FE6FA5" w:rsidRDefault="003D33EC" w:rsidP="00FE6FA5">
            <w:pPr>
              <w:numPr>
                <w:ilvl w:val="0"/>
                <w:numId w:val="37"/>
              </w:numPr>
              <w:overflowPunct w:val="0"/>
              <w:autoSpaceDE w:val="0"/>
              <w:autoSpaceDN w:val="0"/>
              <w:adjustRightInd w:val="0"/>
              <w:spacing w:before="0" w:after="0" w:line="240" w:lineRule="auto"/>
              <w:ind w:left="993"/>
              <w:jc w:val="left"/>
              <w:textAlignment w:val="baseline"/>
              <w:rPr>
                <w:rFonts w:ascii="Calibri" w:eastAsia="Batang" w:hAnsi="Calibri" w:cs="Calibri"/>
                <w:lang w:val="en-GB" w:eastAsia="ko-KR"/>
              </w:rPr>
            </w:pPr>
            <w:r w:rsidRPr="00FE6FA5">
              <w:rPr>
                <w:rFonts w:ascii="Calibri" w:eastAsia="Batang" w:hAnsi="Calibri" w:cs="Calibri"/>
                <w:sz w:val="22"/>
                <w:lang w:val="en-GB" w:eastAsia="ko-KR"/>
              </w:rPr>
              <w:t>The study should focus on FR1 unlicensed bands (n46 and n96/n102) and is to be completed by RAN#98</w:t>
            </w:r>
            <w:bookmarkStart w:id="7" w:name="_Hlk89917215"/>
            <w:r w:rsidRPr="00FE6FA5">
              <w:rPr>
                <w:rFonts w:ascii="Calibri" w:eastAsia="Batang" w:hAnsi="Calibri" w:cs="Calibri"/>
                <w:sz w:val="22"/>
                <w:lang w:val="en-GB" w:eastAsia="ko-KR"/>
              </w:rPr>
              <w:t>.</w:t>
            </w:r>
            <w:bookmarkEnd w:id="7"/>
          </w:p>
        </w:tc>
      </w:tr>
    </w:tbl>
    <w:p w14:paraId="4F312F04" w14:textId="6F4C0094" w:rsidR="00A36547" w:rsidRPr="00FE6FA5"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t xml:space="preserve">In this contribution, we </w:t>
      </w:r>
      <w:r w:rsidR="00530711" w:rsidRPr="00FE6FA5">
        <w:rPr>
          <w:rFonts w:ascii="Calibri" w:eastAsiaTheme="minorEastAsia" w:hAnsi="Calibri" w:cs="Calibri"/>
          <w:sz w:val="22"/>
          <w:lang w:eastAsia="ko-KR"/>
        </w:rPr>
        <w:t xml:space="preserve">discuss </w:t>
      </w:r>
      <w:r w:rsidR="003A30DF" w:rsidRPr="00FE6FA5">
        <w:rPr>
          <w:rFonts w:ascii="Calibri" w:eastAsiaTheme="minorEastAsia" w:hAnsi="Calibri" w:cs="Calibri"/>
          <w:sz w:val="22"/>
          <w:lang w:eastAsia="ko-KR"/>
        </w:rPr>
        <w:t xml:space="preserve">the </w:t>
      </w:r>
      <w:r w:rsidR="00C76CF3" w:rsidRPr="00FE6FA5">
        <w:rPr>
          <w:rFonts w:ascii="Calibri" w:eastAsiaTheme="minorEastAsia" w:hAnsi="Calibri" w:cs="Calibri"/>
          <w:sz w:val="22"/>
          <w:lang w:eastAsia="ko-KR"/>
        </w:rPr>
        <w:t xml:space="preserve">issues on </w:t>
      </w:r>
      <w:r w:rsidR="009873CE" w:rsidRPr="00FE6FA5">
        <w:rPr>
          <w:rFonts w:ascii="Calibri" w:eastAsiaTheme="minorEastAsia" w:hAnsi="Calibri" w:cs="Calibri"/>
          <w:sz w:val="22"/>
          <w:lang w:eastAsia="ko-KR"/>
        </w:rPr>
        <w:t xml:space="preserve">the </w:t>
      </w:r>
      <w:r w:rsidR="00C26812" w:rsidRPr="00FE6FA5">
        <w:rPr>
          <w:rFonts w:ascii="Calibri" w:eastAsiaTheme="minorEastAsia" w:hAnsi="Calibri" w:cs="Calibri"/>
          <w:sz w:val="22"/>
          <w:lang w:eastAsia="ko-KR"/>
        </w:rPr>
        <w:t>physical channel design</w:t>
      </w:r>
      <w:r w:rsidR="00A57D81" w:rsidRPr="00FE6FA5">
        <w:rPr>
          <w:rFonts w:ascii="Calibri" w:eastAsiaTheme="minorEastAsia" w:hAnsi="Calibri" w:cs="Calibri"/>
          <w:sz w:val="22"/>
          <w:lang w:eastAsia="ko-KR"/>
        </w:rPr>
        <w:t xml:space="preserve"> for NR sidelink transmission on unlicensed band</w:t>
      </w:r>
      <w:r w:rsidR="00530711" w:rsidRPr="00FE6FA5">
        <w:rPr>
          <w:rFonts w:ascii="Calibri" w:eastAsiaTheme="minorEastAsia" w:hAnsi="Calibri" w:cs="Calibri"/>
          <w:sz w:val="22"/>
          <w:lang w:eastAsia="ko-KR"/>
        </w:rPr>
        <w:t xml:space="preserve">. </w:t>
      </w:r>
    </w:p>
    <w:p w14:paraId="51BF1E62" w14:textId="721675D7" w:rsidR="003A30DF" w:rsidRPr="00FE6FA5" w:rsidRDefault="003A30DF" w:rsidP="00FE6FA5">
      <w:pPr>
        <w:pStyle w:val="Heading2"/>
        <w:numPr>
          <w:ilvl w:val="1"/>
          <w:numId w:val="1"/>
        </w:numPr>
        <w:spacing w:line="240" w:lineRule="auto"/>
        <w:rPr>
          <w:rFonts w:ascii="Calibri" w:hAnsi="Calibri" w:cs="Calibri"/>
          <w:b/>
          <w:lang w:eastAsia="ko-KR"/>
        </w:rPr>
      </w:pPr>
      <w:r w:rsidRPr="00FE6FA5">
        <w:rPr>
          <w:rFonts w:ascii="Calibri" w:hAnsi="Calibri" w:cs="Calibri"/>
          <w:b/>
          <w:sz w:val="22"/>
          <w:lang w:eastAsia="ko-KR"/>
        </w:rPr>
        <w:t xml:space="preserve">Problem of </w:t>
      </w:r>
      <w:r w:rsidR="008A1FD3" w:rsidRPr="00FE6FA5">
        <w:rPr>
          <w:rFonts w:ascii="Calibri" w:hAnsi="Calibri" w:cs="Calibri"/>
          <w:b/>
          <w:sz w:val="22"/>
          <w:lang w:eastAsia="ko-KR"/>
        </w:rPr>
        <w:t xml:space="preserve">the </w:t>
      </w:r>
      <w:r w:rsidRPr="00FE6FA5">
        <w:rPr>
          <w:rFonts w:ascii="Calibri" w:hAnsi="Calibri" w:cs="Calibri"/>
          <w:b/>
          <w:sz w:val="22"/>
          <w:lang w:eastAsia="ko-KR"/>
        </w:rPr>
        <w:t>slot-based PSCCH/PSSCH transmission in unlicensed spectrum</w:t>
      </w:r>
    </w:p>
    <w:p w14:paraId="32044966" w14:textId="3F5231FE" w:rsidR="003A30DF" w:rsidRPr="00FE6FA5" w:rsidRDefault="003A30DF" w:rsidP="00FE6FA5">
      <w:pPr>
        <w:spacing w:line="240" w:lineRule="auto"/>
        <w:ind w:left="0" w:firstLine="0"/>
        <w:rPr>
          <w:rFonts w:ascii="Calibri" w:hAnsi="Calibri" w:cs="Calibri"/>
          <w:sz w:val="22"/>
        </w:rPr>
      </w:pPr>
      <w:r w:rsidRPr="00FE6FA5">
        <w:rPr>
          <w:rFonts w:ascii="Calibri" w:hAnsi="Calibri" w:cs="Calibri"/>
          <w:sz w:val="22"/>
        </w:rPr>
        <w:t xml:space="preserve">In Release 16 and Release 17, PSCCH has only one occasion configured at the beginning of a slot so a UE can </w:t>
      </w:r>
      <w:r w:rsidR="007778FF" w:rsidRPr="00FE6FA5">
        <w:rPr>
          <w:rFonts w:ascii="Calibri" w:hAnsi="Calibri" w:cs="Calibri"/>
          <w:sz w:val="22"/>
        </w:rPr>
        <w:t xml:space="preserve">only </w:t>
      </w:r>
      <w:r w:rsidRPr="00FE6FA5">
        <w:rPr>
          <w:rFonts w:ascii="Calibri" w:hAnsi="Calibri" w:cs="Calibri"/>
          <w:sz w:val="22"/>
        </w:rPr>
        <w:t xml:space="preserve">start a transmission at the beginning of a slot. In Release 18, the operation of sidelink communication is extended to unlicensed spectrum to support the commercial use cases such as interactive gaming, Internet of Everything, etc. with an increase of data rate. In unlicensed spectrum, the UE has to do LBT before a transmission. Due to the uncertainty of LBT, the UE might acquire the channel and initiate a COT in the middle of a slot after the PSCCH occasion as shown in </w:t>
      </w:r>
      <w:r w:rsidRPr="00FE6FA5">
        <w:rPr>
          <w:rFonts w:ascii="Calibri" w:hAnsi="Calibri" w:cs="Calibri"/>
          <w:sz w:val="22"/>
        </w:rPr>
        <w:fldChar w:fldCharType="begin"/>
      </w:r>
      <w:r w:rsidRPr="00FE6FA5">
        <w:rPr>
          <w:rFonts w:ascii="Calibri" w:hAnsi="Calibri" w:cs="Calibri"/>
          <w:sz w:val="22"/>
        </w:rPr>
        <w:instrText xml:space="preserve"> REF _Ref109035258 \h  \* MERGEFORMAT </w:instrText>
      </w:r>
      <w:r w:rsidRPr="00FE6FA5">
        <w:rPr>
          <w:rFonts w:ascii="Calibri" w:hAnsi="Calibri" w:cs="Calibri"/>
          <w:sz w:val="22"/>
        </w:rPr>
      </w:r>
      <w:r w:rsidRPr="00FE6FA5">
        <w:rPr>
          <w:rFonts w:ascii="Calibri" w:hAnsi="Calibri" w:cs="Calibri"/>
          <w:sz w:val="22"/>
        </w:rPr>
        <w:fldChar w:fldCharType="separate"/>
      </w:r>
      <w:r w:rsidRPr="00FE6FA5">
        <w:rPr>
          <w:rFonts w:ascii="Calibri" w:hAnsi="Calibri" w:cs="Calibri"/>
          <w:sz w:val="22"/>
        </w:rPr>
        <w:t xml:space="preserve">Figure </w:t>
      </w:r>
      <w:r w:rsidRPr="00FE6FA5">
        <w:rPr>
          <w:rFonts w:ascii="Calibri" w:hAnsi="Calibri" w:cs="Calibri"/>
          <w:noProof/>
          <w:sz w:val="22"/>
        </w:rPr>
        <w:t>1</w:t>
      </w:r>
      <w:r w:rsidRPr="00FE6FA5">
        <w:rPr>
          <w:rFonts w:ascii="Calibri" w:hAnsi="Calibri" w:cs="Calibri"/>
          <w:sz w:val="22"/>
        </w:rPr>
        <w:fldChar w:fldCharType="end"/>
      </w:r>
      <w:r w:rsidRPr="00FE6FA5">
        <w:rPr>
          <w:rFonts w:ascii="Calibri" w:hAnsi="Calibri" w:cs="Calibri"/>
          <w:sz w:val="22"/>
        </w:rPr>
        <w:t xml:space="preserve">. In </w:t>
      </w:r>
      <w:r w:rsidRPr="00FE6FA5">
        <w:rPr>
          <w:rFonts w:ascii="Calibri" w:hAnsi="Calibri" w:cs="Calibri"/>
          <w:sz w:val="22"/>
        </w:rPr>
        <w:lastRenderedPageBreak/>
        <w:t xml:space="preserve">Scenario 1, the UE succeeds in acquiring a channel after the PSCCH occasion in the current slot so it cannot start the transmission and has to wait until the next slot. Due to the gap between the successful LBT and the next slot, the UE has to do an additional LBT before the transmission. This causes a latency in transmission. The situation might become worse if another device steals the transmission opportunity before the UE of interest transmits as shown in Scenario 2. The UE succeeds in acquiring a channel after the PSCCH occasion in the current slot so it must wait until the next slot for the transmission. At that time, because the UE does not transmit, another WIFI device senses an idle channel and initiates its own COT to transmit data. As a result, when the UE does an additional LBT before the next slot, it senses a busy channel and cannot transmit so it must continue to wait </w:t>
      </w:r>
      <w:r w:rsidR="007778FF" w:rsidRPr="00FE6FA5">
        <w:rPr>
          <w:rFonts w:ascii="Calibri" w:hAnsi="Calibri" w:cs="Calibri"/>
          <w:sz w:val="22"/>
        </w:rPr>
        <w:t xml:space="preserve">until </w:t>
      </w:r>
      <w:r w:rsidRPr="00FE6FA5">
        <w:rPr>
          <w:rFonts w:ascii="Calibri" w:hAnsi="Calibri" w:cs="Calibri"/>
          <w:sz w:val="22"/>
        </w:rPr>
        <w:t xml:space="preserve">the end of the WIFI transmission. </w:t>
      </w:r>
    </w:p>
    <w:p w14:paraId="6980A4D2" w14:textId="77777777" w:rsidR="003A30DF" w:rsidRPr="00FE6FA5" w:rsidRDefault="003A30DF" w:rsidP="00FE6FA5">
      <w:pPr>
        <w:spacing w:line="240" w:lineRule="auto"/>
        <w:rPr>
          <w:rFonts w:ascii="Calibri" w:hAnsi="Calibri" w:cs="Calibri"/>
        </w:rPr>
      </w:pPr>
      <w:r w:rsidRPr="00FE6FA5">
        <w:rPr>
          <w:rFonts w:ascii="Calibri" w:hAnsi="Calibri" w:cs="Calibri"/>
          <w:noProof/>
        </w:rPr>
        <w:drawing>
          <wp:anchor distT="0" distB="0" distL="114300" distR="114300" simplePos="0" relativeHeight="251663360" behindDoc="0" locked="0" layoutInCell="1" allowOverlap="1" wp14:anchorId="3B607B28" wp14:editId="7F6192C1">
            <wp:simplePos x="0" y="0"/>
            <wp:positionH relativeFrom="margin">
              <wp:align>left</wp:align>
            </wp:positionH>
            <wp:positionV relativeFrom="paragraph">
              <wp:posOffset>232327</wp:posOffset>
            </wp:positionV>
            <wp:extent cx="5943600" cy="2773680"/>
            <wp:effectExtent l="0" t="0" r="0" b="762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3600" cy="2773680"/>
                    </a:xfrm>
                    <a:prstGeom prst="rect">
                      <a:avLst/>
                    </a:prstGeom>
                  </pic:spPr>
                </pic:pic>
              </a:graphicData>
            </a:graphic>
          </wp:anchor>
        </w:drawing>
      </w:r>
    </w:p>
    <w:p w14:paraId="4C55FD44" w14:textId="073FF32B" w:rsidR="003A30DF" w:rsidRPr="00FE6FA5" w:rsidRDefault="003A30DF" w:rsidP="00FE6FA5">
      <w:pPr>
        <w:spacing w:line="240" w:lineRule="auto"/>
        <w:ind w:left="0" w:firstLine="0"/>
        <w:jc w:val="center"/>
        <w:rPr>
          <w:rFonts w:ascii="Calibri" w:hAnsi="Calibri" w:cs="Calibri"/>
          <w:b/>
          <w:bCs/>
          <w:sz w:val="22"/>
          <w:lang w:eastAsia="zh-CN"/>
        </w:rPr>
      </w:pPr>
      <w:bookmarkStart w:id="8" w:name="_Ref109035258"/>
      <w:r w:rsidRPr="00FE6FA5">
        <w:rPr>
          <w:rFonts w:ascii="Calibri" w:hAnsi="Calibri" w:cs="Calibri"/>
          <w:b/>
          <w:sz w:val="22"/>
        </w:rPr>
        <w:t xml:space="preserve">Figure </w:t>
      </w:r>
      <w:r w:rsidRPr="00FE6FA5">
        <w:rPr>
          <w:rFonts w:ascii="Calibri" w:hAnsi="Calibri" w:cs="Calibri"/>
          <w:b/>
          <w:sz w:val="22"/>
        </w:rPr>
        <w:fldChar w:fldCharType="begin"/>
      </w:r>
      <w:r w:rsidRPr="00FE6FA5">
        <w:rPr>
          <w:rFonts w:ascii="Calibri" w:hAnsi="Calibri" w:cs="Calibri"/>
          <w:b/>
          <w:sz w:val="22"/>
        </w:rPr>
        <w:instrText xml:space="preserve"> SEQ Figure \* ARABIC </w:instrText>
      </w:r>
      <w:r w:rsidRPr="00FE6FA5">
        <w:rPr>
          <w:rFonts w:ascii="Calibri" w:hAnsi="Calibri" w:cs="Calibri"/>
          <w:b/>
          <w:sz w:val="22"/>
        </w:rPr>
        <w:fldChar w:fldCharType="separate"/>
      </w:r>
      <w:r w:rsidRPr="00FE6FA5">
        <w:rPr>
          <w:rFonts w:ascii="Calibri" w:hAnsi="Calibri" w:cs="Calibri"/>
          <w:b/>
          <w:noProof/>
          <w:sz w:val="22"/>
        </w:rPr>
        <w:t>1</w:t>
      </w:r>
      <w:r w:rsidRPr="00FE6FA5">
        <w:rPr>
          <w:rFonts w:ascii="Calibri" w:hAnsi="Calibri" w:cs="Calibri"/>
          <w:b/>
          <w:noProof/>
          <w:sz w:val="22"/>
        </w:rPr>
        <w:fldChar w:fldCharType="end"/>
      </w:r>
      <w:bookmarkEnd w:id="8"/>
      <w:r w:rsidRPr="00FE6FA5">
        <w:rPr>
          <w:rFonts w:ascii="Calibri" w:hAnsi="Calibri" w:cs="Calibri"/>
          <w:b/>
          <w:sz w:val="22"/>
        </w:rPr>
        <w:t>: Sidelink transmission in unlicensed spectrum</w:t>
      </w:r>
    </w:p>
    <w:p w14:paraId="734D6576" w14:textId="5EA8BAE0" w:rsidR="00284701" w:rsidRPr="00F161F5" w:rsidRDefault="00284701" w:rsidP="00FE6FA5">
      <w:pPr>
        <w:spacing w:line="240" w:lineRule="auto"/>
        <w:ind w:left="0" w:firstLine="0"/>
        <w:rPr>
          <w:rFonts w:ascii="Calibri" w:hAnsi="Calibri" w:cs="Calibri"/>
          <w:bCs/>
          <w:lang w:eastAsia="zh-CN"/>
        </w:rPr>
      </w:pPr>
      <w:r w:rsidRPr="00F161F5">
        <w:rPr>
          <w:rFonts w:ascii="Calibri" w:hAnsi="Calibri" w:cs="Calibri"/>
          <w:bCs/>
          <w:lang w:eastAsia="zh-CN"/>
        </w:rPr>
        <w:t>To solve the transmission problems related to the uncertainty of the LBT procedure, it has been discussed to introduce multiple additional starting symbols for PSCCH/PSSCH transmission in a slot.</w:t>
      </w:r>
    </w:p>
    <w:p w14:paraId="19CE74EC" w14:textId="77777777" w:rsidR="00C4797A" w:rsidRPr="00FE6FA5" w:rsidRDefault="00C4797A" w:rsidP="00F161F5">
      <w:pPr>
        <w:spacing w:line="240" w:lineRule="auto"/>
        <w:ind w:left="0" w:firstLine="0"/>
        <w:rPr>
          <w:rFonts w:ascii="Calibri" w:hAnsi="Calibri" w:cs="Calibri"/>
          <w:bCs/>
          <w:lang w:eastAsia="zh-CN"/>
        </w:rPr>
      </w:pPr>
      <w:r w:rsidRPr="00FE6FA5">
        <w:rPr>
          <w:rFonts w:ascii="Calibri" w:hAnsi="Calibri" w:cs="Calibri"/>
          <w:bCs/>
          <w:highlight w:val="green"/>
          <w:lang w:eastAsia="zh-CN"/>
        </w:rPr>
        <w:t>Agreement RAN1 #109-e, May 9</w:t>
      </w:r>
      <w:r w:rsidRPr="00FE6FA5">
        <w:rPr>
          <w:rFonts w:ascii="Calibri" w:hAnsi="Calibri" w:cs="Calibri"/>
          <w:bCs/>
          <w:highlight w:val="green"/>
          <w:vertAlign w:val="superscript"/>
          <w:lang w:eastAsia="zh-CN"/>
        </w:rPr>
        <w:t>th</w:t>
      </w:r>
      <w:r w:rsidRPr="00FE6FA5">
        <w:rPr>
          <w:rFonts w:ascii="Calibri" w:hAnsi="Calibri" w:cs="Calibri"/>
          <w:bCs/>
          <w:highlight w:val="green"/>
          <w:lang w:eastAsia="zh-CN"/>
        </w:rPr>
        <w:t xml:space="preserve"> -20</w:t>
      </w:r>
      <w:r w:rsidRPr="00FE6FA5">
        <w:rPr>
          <w:rFonts w:ascii="Calibri" w:hAnsi="Calibri" w:cs="Calibri"/>
          <w:bCs/>
          <w:highlight w:val="green"/>
          <w:vertAlign w:val="superscript"/>
          <w:lang w:eastAsia="zh-CN"/>
        </w:rPr>
        <w:t>th</w:t>
      </w:r>
      <w:r w:rsidRPr="00FE6FA5">
        <w:rPr>
          <w:rFonts w:ascii="Calibri" w:hAnsi="Calibri" w:cs="Calibri"/>
          <w:bCs/>
          <w:highlight w:val="green"/>
          <w:lang w:eastAsia="zh-CN"/>
        </w:rPr>
        <w:t>, 2022</w:t>
      </w:r>
    </w:p>
    <w:p w14:paraId="2068319E" w14:textId="77777777" w:rsidR="00C4797A" w:rsidRPr="00FE6FA5" w:rsidRDefault="00C4797A" w:rsidP="00F161F5">
      <w:pPr>
        <w:spacing w:line="240" w:lineRule="auto"/>
        <w:ind w:left="0" w:firstLine="0"/>
        <w:rPr>
          <w:rFonts w:ascii="Calibri" w:hAnsi="Calibri" w:cs="Calibri"/>
          <w:i/>
          <w:sz w:val="22"/>
          <w:lang w:eastAsia="zh-CN"/>
        </w:rPr>
      </w:pPr>
      <w:r w:rsidRPr="00FE6FA5">
        <w:rPr>
          <w:rFonts w:ascii="Calibri" w:hAnsi="Calibri" w:cs="Calibri"/>
          <w:i/>
          <w:sz w:val="22"/>
          <w:lang w:eastAsia="zh-CN"/>
        </w:rPr>
        <w:t>For slot structure in SL-U:</w:t>
      </w:r>
    </w:p>
    <w:p w14:paraId="5844307F" w14:textId="77777777" w:rsidR="00C4797A" w:rsidRPr="00FE6FA5" w:rsidRDefault="00C4797A" w:rsidP="00FE6FA5">
      <w:pPr>
        <w:pStyle w:val="ListParagraph"/>
        <w:numPr>
          <w:ilvl w:val="0"/>
          <w:numId w:val="40"/>
        </w:numPr>
        <w:autoSpaceDE w:val="0"/>
        <w:autoSpaceDN w:val="0"/>
        <w:adjustRightInd w:val="0"/>
        <w:snapToGrid w:val="0"/>
        <w:spacing w:before="0" w:after="0" w:line="240" w:lineRule="auto"/>
        <w:ind w:leftChars="0"/>
        <w:rPr>
          <w:rFonts w:ascii="Calibri" w:hAnsi="Calibri" w:cs="Calibri"/>
          <w:i/>
          <w:sz w:val="22"/>
          <w:lang w:eastAsia="zh-CN"/>
        </w:rPr>
      </w:pPr>
      <w:r w:rsidRPr="00FE6FA5">
        <w:rPr>
          <w:rFonts w:ascii="Calibri" w:hAnsi="Calibri" w:cs="Calibri"/>
          <w:i/>
          <w:sz w:val="22"/>
          <w:lang w:eastAsia="zh-CN"/>
        </w:rPr>
        <w:t>At least R16/R17 NR SL slot-based PSCCH/PSSCH transmission is supported</w:t>
      </w:r>
    </w:p>
    <w:p w14:paraId="4B055785" w14:textId="77777777" w:rsidR="00C4797A" w:rsidRPr="00FE6FA5" w:rsidRDefault="00C4797A" w:rsidP="00FE6FA5">
      <w:pPr>
        <w:pStyle w:val="ListParagraph"/>
        <w:numPr>
          <w:ilvl w:val="1"/>
          <w:numId w:val="40"/>
        </w:numPr>
        <w:autoSpaceDE w:val="0"/>
        <w:autoSpaceDN w:val="0"/>
        <w:adjustRightInd w:val="0"/>
        <w:snapToGrid w:val="0"/>
        <w:spacing w:before="0" w:after="0" w:line="240" w:lineRule="auto"/>
        <w:ind w:leftChars="0"/>
        <w:rPr>
          <w:rFonts w:ascii="Calibri" w:hAnsi="Calibri" w:cs="Calibri"/>
          <w:i/>
          <w:sz w:val="22"/>
          <w:lang w:eastAsia="zh-CN"/>
        </w:rPr>
      </w:pPr>
      <w:r w:rsidRPr="00FE6FA5">
        <w:rPr>
          <w:rFonts w:ascii="Calibri" w:hAnsi="Calibri" w:cs="Calibri"/>
          <w:i/>
          <w:sz w:val="22"/>
          <w:lang w:eastAsia="zh-CN"/>
        </w:rPr>
        <w:t>FFS: whether/how to support additional starting symbol(s) within a slot for the PSCCH/PSSCH transmission</w:t>
      </w:r>
    </w:p>
    <w:p w14:paraId="4732DF9C" w14:textId="77777777" w:rsidR="00F161F5" w:rsidRDefault="00F161F5" w:rsidP="00FE6FA5">
      <w:pPr>
        <w:spacing w:line="240" w:lineRule="auto"/>
        <w:ind w:left="0" w:firstLine="0"/>
        <w:rPr>
          <w:rFonts w:ascii="Calibri" w:hAnsi="Calibri" w:cs="Calibri"/>
          <w:sz w:val="22"/>
        </w:rPr>
      </w:pPr>
    </w:p>
    <w:p w14:paraId="51ABF9FD" w14:textId="24B1771A" w:rsidR="00284701" w:rsidRPr="00FE6FA5" w:rsidRDefault="00284701" w:rsidP="00FE6FA5">
      <w:pPr>
        <w:spacing w:line="240" w:lineRule="auto"/>
        <w:ind w:left="0" w:firstLine="0"/>
        <w:rPr>
          <w:rFonts w:ascii="Calibri" w:hAnsi="Calibri" w:cs="Calibri"/>
          <w:sz w:val="22"/>
        </w:rPr>
      </w:pPr>
      <w:r w:rsidRPr="00FE6FA5">
        <w:rPr>
          <w:rFonts w:ascii="Calibri" w:hAnsi="Calibri" w:cs="Calibri"/>
          <w:sz w:val="22"/>
        </w:rPr>
        <w:t>Some companies propose to transmit in mini slots immediately after a successful LBT. However, the use of mini slots will increase the number of blind PSCCH decoding attempts at the UE.</w:t>
      </w:r>
    </w:p>
    <w:p w14:paraId="13946507" w14:textId="05B9423C" w:rsidR="00FA0801" w:rsidRPr="00FE6FA5" w:rsidRDefault="00FA0801" w:rsidP="00FE6FA5">
      <w:pPr>
        <w:spacing w:line="240" w:lineRule="auto"/>
        <w:ind w:left="0" w:firstLine="0"/>
        <w:rPr>
          <w:rFonts w:ascii="Calibri" w:hAnsi="Calibri" w:cs="Calibri"/>
          <w:sz w:val="22"/>
        </w:rPr>
      </w:pPr>
      <w:r w:rsidRPr="00FE6FA5">
        <w:rPr>
          <w:rFonts w:ascii="Calibri" w:hAnsi="Calibri" w:cs="Calibri"/>
          <w:sz w:val="22"/>
        </w:rPr>
        <w:lastRenderedPageBreak/>
        <w:t>Other solutions include dummy transmissions such as cyclic prefix extension-likely transmission or dummy data between the successful LBT in the middle of a slot and the beginning of the next slot to keep the channel. This scheme causes the latency in the start of the meaningful transmission and a waste of resource</w:t>
      </w:r>
      <w:r w:rsidR="00F161F5">
        <w:rPr>
          <w:rFonts w:ascii="Calibri" w:hAnsi="Calibri" w:cs="Calibri"/>
          <w:sz w:val="22"/>
        </w:rPr>
        <w:t>s</w:t>
      </w:r>
      <w:r w:rsidRPr="00FE6FA5">
        <w:rPr>
          <w:rFonts w:ascii="Calibri" w:hAnsi="Calibri" w:cs="Calibri"/>
          <w:sz w:val="22"/>
        </w:rPr>
        <w:t xml:space="preserve"> and power for the dummy transmission.</w:t>
      </w:r>
    </w:p>
    <w:p w14:paraId="44CE5461" w14:textId="2F2EB41E" w:rsidR="00284701" w:rsidRPr="00FE6FA5" w:rsidRDefault="00E033FC" w:rsidP="00FE6FA5">
      <w:pPr>
        <w:spacing w:line="240" w:lineRule="auto"/>
        <w:ind w:left="0" w:firstLine="0"/>
        <w:rPr>
          <w:rFonts w:ascii="Calibri" w:hAnsi="Calibri" w:cs="Calibri"/>
          <w:sz w:val="22"/>
        </w:rPr>
      </w:pPr>
      <w:r w:rsidRPr="00FE6FA5">
        <w:rPr>
          <w:rFonts w:ascii="Calibri" w:hAnsi="Calibri" w:cs="Calibri"/>
          <w:sz w:val="22"/>
        </w:rPr>
        <w:t>In the following</w:t>
      </w:r>
      <w:r w:rsidR="00F161F5">
        <w:rPr>
          <w:rFonts w:ascii="Calibri" w:hAnsi="Calibri" w:cs="Calibri"/>
          <w:sz w:val="22"/>
        </w:rPr>
        <w:t>,</w:t>
      </w:r>
      <w:r w:rsidRPr="00FE6FA5">
        <w:rPr>
          <w:rFonts w:ascii="Calibri" w:hAnsi="Calibri" w:cs="Calibri"/>
          <w:sz w:val="22"/>
        </w:rPr>
        <w:t xml:space="preserve"> we propose a scheme where PSSCH transmission starts immediately after successful LBT and the associated PSCCH is transmitted in a later occasion to limit the number of blind PSCCH decoding attempts.</w:t>
      </w:r>
    </w:p>
    <w:p w14:paraId="56096DA9" w14:textId="77777777" w:rsidR="00A36547" w:rsidRPr="00FE6FA5" w:rsidRDefault="000D275F" w:rsidP="00FE6FA5">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sidRPr="00FE6FA5">
        <w:rPr>
          <w:rFonts w:ascii="Calibri" w:eastAsia="SimSun" w:hAnsi="Calibri" w:cs="Calibri"/>
          <w:b/>
          <w:kern w:val="32"/>
          <w:lang w:eastAsia="zh-CN"/>
        </w:rPr>
        <w:t>Physical channel design</w:t>
      </w:r>
      <w:r w:rsidR="00CC2829" w:rsidRPr="00FE6FA5">
        <w:rPr>
          <w:rFonts w:ascii="Calibri" w:eastAsia="SimSun" w:hAnsi="Calibri" w:cs="Calibri"/>
          <w:b/>
          <w:kern w:val="32"/>
          <w:lang w:eastAsia="zh-CN"/>
        </w:rPr>
        <w:t xml:space="preserve"> for sidelink in unlicensed spectrum</w:t>
      </w:r>
    </w:p>
    <w:p w14:paraId="72B2BFDC" w14:textId="77777777" w:rsidR="005929AB" w:rsidRPr="00FE6FA5" w:rsidRDefault="005929AB" w:rsidP="00FE6FA5">
      <w:pPr>
        <w:pStyle w:val="Heading2"/>
        <w:numPr>
          <w:ilvl w:val="1"/>
          <w:numId w:val="1"/>
        </w:numPr>
        <w:spacing w:line="240" w:lineRule="auto"/>
        <w:rPr>
          <w:rFonts w:ascii="Calibri" w:hAnsi="Calibri" w:cs="Calibri"/>
          <w:b/>
          <w:sz w:val="22"/>
        </w:rPr>
      </w:pPr>
      <w:r w:rsidRPr="00FE6FA5">
        <w:rPr>
          <w:rFonts w:ascii="Calibri" w:hAnsi="Calibri" w:cs="Calibri"/>
          <w:b/>
          <w:sz w:val="22"/>
        </w:rPr>
        <w:t>Back-scheduling scheme for sidelink communication in unlicensed spectrum</w:t>
      </w:r>
    </w:p>
    <w:p w14:paraId="4E775761"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noProof/>
          <w:sz w:val="22"/>
          <w:szCs w:val="22"/>
        </w:rPr>
        <w:drawing>
          <wp:inline distT="0" distB="0" distL="0" distR="0" wp14:anchorId="7D3A63B5" wp14:editId="44101336">
            <wp:extent cx="5943600" cy="2469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469515"/>
                    </a:xfrm>
                    <a:prstGeom prst="rect">
                      <a:avLst/>
                    </a:prstGeom>
                  </pic:spPr>
                </pic:pic>
              </a:graphicData>
            </a:graphic>
          </wp:inline>
        </w:drawing>
      </w:r>
    </w:p>
    <w:p w14:paraId="535FF2D6" w14:textId="77777777" w:rsidR="005929AB" w:rsidRPr="00FE6FA5" w:rsidRDefault="005929AB" w:rsidP="00FE6FA5">
      <w:pPr>
        <w:pStyle w:val="Caption"/>
        <w:spacing w:line="240" w:lineRule="auto"/>
        <w:jc w:val="center"/>
        <w:rPr>
          <w:rFonts w:ascii="Calibri" w:hAnsi="Calibri" w:cs="Calibri"/>
          <w:szCs w:val="22"/>
        </w:rPr>
      </w:pPr>
      <w:bookmarkStart w:id="9" w:name="_Ref109045687"/>
      <w:bookmarkStart w:id="10" w:name="_Ref109224068"/>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07065B" w:rsidRPr="00FE6FA5">
        <w:rPr>
          <w:rFonts w:ascii="Calibri" w:hAnsi="Calibri" w:cs="Calibri"/>
          <w:noProof/>
          <w:szCs w:val="22"/>
        </w:rPr>
        <w:t>2</w:t>
      </w:r>
      <w:r w:rsidRPr="00FE6FA5">
        <w:rPr>
          <w:rFonts w:ascii="Calibri" w:hAnsi="Calibri" w:cs="Calibri"/>
          <w:noProof/>
          <w:szCs w:val="22"/>
        </w:rPr>
        <w:fldChar w:fldCharType="end"/>
      </w:r>
      <w:bookmarkEnd w:id="9"/>
      <w:r w:rsidRPr="00FE6FA5">
        <w:rPr>
          <w:rFonts w:ascii="Calibri" w:hAnsi="Calibri" w:cs="Calibri"/>
          <w:szCs w:val="22"/>
        </w:rPr>
        <w:t>: Back-scheduling scheme</w:t>
      </w:r>
      <w:bookmarkEnd w:id="10"/>
    </w:p>
    <w:p w14:paraId="22F3EA57" w14:textId="261EF3E3"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At the transmitter side, in unlicensed spectrum, the UE must do LBT to acquire a channel and initiate a COT before a transmission. However, due to the uncertainty of LBT, the UE might succeed in accessing </w:t>
      </w:r>
      <w:r w:rsidR="00BA4A61" w:rsidRPr="00FE6FA5">
        <w:rPr>
          <w:rFonts w:ascii="Calibri" w:hAnsi="Calibri" w:cs="Calibri"/>
          <w:sz w:val="22"/>
          <w:szCs w:val="22"/>
        </w:rPr>
        <w:t>the</w:t>
      </w:r>
      <w:r w:rsidRPr="00FE6FA5">
        <w:rPr>
          <w:rFonts w:ascii="Calibri" w:hAnsi="Calibri" w:cs="Calibri"/>
          <w:sz w:val="22"/>
          <w:szCs w:val="22"/>
        </w:rPr>
        <w:t xml:space="preserve"> channel after the </w:t>
      </w:r>
      <w:r w:rsidR="003740B0" w:rsidRPr="00FE6FA5">
        <w:rPr>
          <w:rFonts w:ascii="Calibri" w:hAnsi="Calibri" w:cs="Calibri"/>
          <w:sz w:val="22"/>
          <w:szCs w:val="22"/>
        </w:rPr>
        <w:t>beginning of</w:t>
      </w:r>
      <w:r w:rsidRPr="00FE6FA5">
        <w:rPr>
          <w:rFonts w:ascii="Calibri" w:hAnsi="Calibri" w:cs="Calibri"/>
          <w:sz w:val="22"/>
          <w:szCs w:val="22"/>
        </w:rPr>
        <w:t xml:space="preserve"> a slot so it cannot transmit in that slot but has to wait until the next slot. To avoid the waiting time, in the proposed back-scheduling scheme, the UE is configured with multiple starting </w:t>
      </w:r>
      <w:r w:rsidR="00BA4A61" w:rsidRPr="00FE6FA5">
        <w:rPr>
          <w:rFonts w:ascii="Calibri" w:hAnsi="Calibri" w:cs="Calibri"/>
          <w:sz w:val="22"/>
          <w:szCs w:val="22"/>
        </w:rPr>
        <w:t xml:space="preserve">symbols </w:t>
      </w:r>
      <w:r w:rsidRPr="00FE6FA5">
        <w:rPr>
          <w:rFonts w:ascii="Calibri" w:hAnsi="Calibri" w:cs="Calibri"/>
          <w:sz w:val="22"/>
          <w:szCs w:val="22"/>
        </w:rPr>
        <w:t xml:space="preserve">so that it can start a transmission even in the middle of a slot. The starting </w:t>
      </w:r>
      <w:r w:rsidR="00BA4A61" w:rsidRPr="00FE6FA5">
        <w:rPr>
          <w:rFonts w:ascii="Calibri" w:hAnsi="Calibri" w:cs="Calibri"/>
          <w:sz w:val="22"/>
          <w:szCs w:val="22"/>
        </w:rPr>
        <w:t xml:space="preserve">symbols </w:t>
      </w:r>
      <w:r w:rsidRPr="00FE6FA5">
        <w:rPr>
          <w:rFonts w:ascii="Calibri" w:hAnsi="Calibri" w:cs="Calibri"/>
          <w:sz w:val="22"/>
          <w:szCs w:val="22"/>
        </w:rPr>
        <w:t>can be configured every symbol so that the UE can transmit immediately after a successful LBT.</w:t>
      </w:r>
    </w:p>
    <w:p w14:paraId="0271C2FB" w14:textId="7F439281"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After a successful LBT, the transmitting UE starts to transmit at one starting </w:t>
      </w:r>
      <w:r w:rsidR="00BA4A61" w:rsidRPr="00FE6FA5">
        <w:rPr>
          <w:rFonts w:ascii="Calibri" w:hAnsi="Calibri" w:cs="Calibri"/>
          <w:sz w:val="22"/>
          <w:szCs w:val="22"/>
        </w:rPr>
        <w:t>symbol</w:t>
      </w:r>
      <w:r w:rsidRPr="00FE6FA5">
        <w:rPr>
          <w:rFonts w:ascii="Calibri" w:hAnsi="Calibri" w:cs="Calibri"/>
          <w:sz w:val="22"/>
          <w:szCs w:val="22"/>
        </w:rPr>
        <w:t xml:space="preserve">. If the starting </w:t>
      </w:r>
      <w:r w:rsidR="00BA4A61" w:rsidRPr="00FE6FA5">
        <w:rPr>
          <w:rFonts w:ascii="Calibri" w:hAnsi="Calibri" w:cs="Calibri"/>
          <w:sz w:val="22"/>
          <w:szCs w:val="22"/>
        </w:rPr>
        <w:t xml:space="preserve">symbol </w:t>
      </w:r>
      <w:r w:rsidRPr="00FE6FA5">
        <w:rPr>
          <w:rFonts w:ascii="Calibri" w:hAnsi="Calibri" w:cs="Calibri"/>
          <w:sz w:val="22"/>
          <w:szCs w:val="22"/>
        </w:rPr>
        <w:t xml:space="preserve">is in </w:t>
      </w:r>
      <w:r w:rsidR="003740B0" w:rsidRPr="00FE6FA5">
        <w:rPr>
          <w:rFonts w:ascii="Calibri" w:hAnsi="Calibri" w:cs="Calibri"/>
          <w:sz w:val="22"/>
          <w:szCs w:val="22"/>
        </w:rPr>
        <w:t xml:space="preserve">the middle of </w:t>
      </w:r>
      <w:r w:rsidRPr="00FE6FA5">
        <w:rPr>
          <w:rFonts w:ascii="Calibri" w:hAnsi="Calibri" w:cs="Calibri"/>
          <w:sz w:val="22"/>
          <w:szCs w:val="22"/>
        </w:rPr>
        <w:t xml:space="preserve">a slot, the UE transmits PSSCH carrying the transmission of a transport block without an associated PSCCH transmitted before as shown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_Ref109045687 \h  \* MERGEFORMAT </w:instrText>
      </w:r>
      <w:r w:rsidRPr="00FE6FA5">
        <w:rPr>
          <w:rFonts w:ascii="Calibri" w:hAnsi="Calibri" w:cs="Calibri"/>
          <w:sz w:val="22"/>
          <w:szCs w:val="22"/>
        </w:rPr>
      </w:r>
      <w:r w:rsidRPr="00FE6FA5">
        <w:rPr>
          <w:rFonts w:ascii="Calibri" w:hAnsi="Calibri" w:cs="Calibri"/>
          <w:sz w:val="22"/>
          <w:szCs w:val="22"/>
        </w:rPr>
        <w:fldChar w:fldCharType="separate"/>
      </w:r>
      <w:r w:rsidR="005D15F5" w:rsidRPr="00FE6FA5">
        <w:rPr>
          <w:rFonts w:ascii="Calibri" w:hAnsi="Calibri" w:cs="Calibri"/>
          <w:sz w:val="22"/>
          <w:szCs w:val="22"/>
        </w:rPr>
        <w:t xml:space="preserve">Figure </w:t>
      </w:r>
      <w:r w:rsidR="005D15F5" w:rsidRPr="00FE6FA5">
        <w:rPr>
          <w:rFonts w:ascii="Calibri" w:hAnsi="Calibri" w:cs="Calibri"/>
          <w:noProof/>
          <w:sz w:val="22"/>
          <w:szCs w:val="22"/>
        </w:rPr>
        <w:t>2</w:t>
      </w:r>
      <w:r w:rsidRPr="00FE6FA5">
        <w:rPr>
          <w:rFonts w:ascii="Calibri" w:hAnsi="Calibri" w:cs="Calibri"/>
          <w:sz w:val="22"/>
          <w:szCs w:val="22"/>
        </w:rPr>
        <w:fldChar w:fldCharType="end"/>
      </w:r>
      <w:r w:rsidRPr="00FE6FA5">
        <w:rPr>
          <w:rFonts w:ascii="Calibri" w:hAnsi="Calibri" w:cs="Calibri"/>
          <w:sz w:val="22"/>
          <w:szCs w:val="22"/>
        </w:rPr>
        <w:t xml:space="preserve">. In the next slot, in the PSCCH occasion, the UE transmits PSCCH carrying SCI with the information about PSSCH resources to back indicate the location of PSSCH carrying data in the previous slot. Besides PSSCH resources, SCI in PSCCH also contains the information about data priority, DMRS pattern, modulation and coding scheme of PSSCH, the number of DMRS ports, etc. as SCI in the conventional scheme. </w:t>
      </w:r>
    </w:p>
    <w:p w14:paraId="6151D393" w14:textId="666CD2F1" w:rsidR="005929AB" w:rsidRPr="00FE6FA5" w:rsidRDefault="005D15F5" w:rsidP="00FE6FA5">
      <w:pPr>
        <w:pStyle w:val="Caption"/>
        <w:spacing w:line="240" w:lineRule="auto"/>
        <w:rPr>
          <w:rFonts w:ascii="Calibri" w:hAnsi="Calibri" w:cs="Calibri"/>
          <w:b w:val="0"/>
          <w:szCs w:val="22"/>
        </w:rPr>
      </w:pPr>
      <w:bookmarkStart w:id="11" w:name="_Ref110605405"/>
      <w:r w:rsidRPr="00FE6FA5">
        <w:rPr>
          <w:rFonts w:ascii="Calibri" w:hAnsi="Calibri" w:cs="Calibri"/>
        </w:rPr>
        <w:lastRenderedPageBreak/>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8F2B99" w:rsidRPr="00FE6FA5">
        <w:rPr>
          <w:rFonts w:ascii="Calibri" w:hAnsi="Calibri" w:cs="Calibri"/>
          <w:noProof/>
        </w:rPr>
        <w:t>1</w:t>
      </w:r>
      <w:r w:rsidR="00AA72D6" w:rsidRPr="00FE6FA5">
        <w:rPr>
          <w:rFonts w:ascii="Calibri" w:hAnsi="Calibri" w:cs="Calibri"/>
          <w:noProof/>
        </w:rPr>
        <w:fldChar w:fldCharType="end"/>
      </w:r>
      <w:r w:rsidRPr="00FE6FA5">
        <w:rPr>
          <w:rFonts w:ascii="Calibri" w:hAnsi="Calibri" w:cs="Calibri"/>
        </w:rPr>
        <w:t>:</w:t>
      </w:r>
      <w:r w:rsidR="005929AB" w:rsidRPr="00FE6FA5">
        <w:rPr>
          <w:rFonts w:ascii="Calibri" w:hAnsi="Calibri" w:cs="Calibri"/>
          <w:sz w:val="20"/>
          <w:szCs w:val="22"/>
        </w:rPr>
        <w:t xml:space="preserve"> </w:t>
      </w:r>
      <w:r w:rsidRPr="00FE6FA5">
        <w:rPr>
          <w:rFonts w:ascii="Calibri" w:hAnsi="Calibri" w:cs="Calibri"/>
          <w:szCs w:val="22"/>
        </w:rPr>
        <w:t xml:space="preserve">A UE is configured with multiple starting </w:t>
      </w:r>
      <w:r w:rsidR="00BA4A61" w:rsidRPr="00FE6FA5">
        <w:rPr>
          <w:rFonts w:ascii="Calibri" w:hAnsi="Calibri" w:cs="Calibri"/>
          <w:szCs w:val="22"/>
        </w:rPr>
        <w:t xml:space="preserve">symbols </w:t>
      </w:r>
      <w:r w:rsidRPr="00FE6FA5">
        <w:rPr>
          <w:rFonts w:ascii="Calibri" w:hAnsi="Calibri" w:cs="Calibri"/>
          <w:szCs w:val="22"/>
        </w:rPr>
        <w:t>in a slot</w:t>
      </w:r>
      <w:r w:rsidRPr="00FE6FA5">
        <w:rPr>
          <w:rFonts w:ascii="Calibri" w:hAnsi="Calibri" w:cs="Calibri"/>
          <w:b w:val="0"/>
          <w:szCs w:val="22"/>
        </w:rPr>
        <w:t xml:space="preserve">. </w:t>
      </w:r>
      <w:r w:rsidR="005929AB" w:rsidRPr="00FE6FA5">
        <w:rPr>
          <w:rFonts w:ascii="Calibri" w:hAnsi="Calibri" w:cs="Calibri"/>
          <w:szCs w:val="22"/>
        </w:rPr>
        <w:t xml:space="preserve">A transmitting UE can start to transmit PSSCH at a starting </w:t>
      </w:r>
      <w:r w:rsidR="00BA4A61" w:rsidRPr="00FE6FA5">
        <w:rPr>
          <w:rFonts w:ascii="Calibri" w:hAnsi="Calibri" w:cs="Calibri"/>
          <w:szCs w:val="22"/>
        </w:rPr>
        <w:t xml:space="preserve">symbol </w:t>
      </w:r>
      <w:r w:rsidRPr="00FE6FA5">
        <w:rPr>
          <w:rFonts w:ascii="Calibri" w:hAnsi="Calibri" w:cs="Calibri"/>
          <w:szCs w:val="22"/>
        </w:rPr>
        <w:t>in the middle of a slot</w:t>
      </w:r>
      <w:r w:rsidRPr="00FE6FA5">
        <w:rPr>
          <w:rFonts w:ascii="Calibri" w:hAnsi="Calibri" w:cs="Calibri"/>
          <w:b w:val="0"/>
          <w:szCs w:val="22"/>
        </w:rPr>
        <w:t xml:space="preserve"> </w:t>
      </w:r>
      <w:r w:rsidR="005929AB" w:rsidRPr="00FE6FA5">
        <w:rPr>
          <w:rFonts w:ascii="Calibri" w:hAnsi="Calibri" w:cs="Calibri"/>
          <w:szCs w:val="22"/>
        </w:rPr>
        <w:t>after a successful LBT in unlicensed spectrum without an associated PSCCH transmitted before.</w:t>
      </w:r>
      <w:bookmarkEnd w:id="11"/>
    </w:p>
    <w:p w14:paraId="1B2E97AE" w14:textId="7A20108B" w:rsidR="005929AB" w:rsidRPr="00FE6FA5" w:rsidRDefault="00B81BEA" w:rsidP="00FE6FA5">
      <w:pPr>
        <w:pStyle w:val="Caption"/>
        <w:spacing w:line="240" w:lineRule="auto"/>
        <w:rPr>
          <w:rFonts w:ascii="Calibri" w:hAnsi="Calibri" w:cs="Calibri"/>
          <w:b w:val="0"/>
          <w:szCs w:val="22"/>
        </w:rPr>
      </w:pPr>
      <w:bookmarkStart w:id="12" w:name="_Ref111195197"/>
      <w:bookmarkStart w:id="13" w:name="_Ref110605443"/>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8F2B99" w:rsidRPr="00FE6FA5">
        <w:rPr>
          <w:rFonts w:ascii="Calibri" w:hAnsi="Calibri" w:cs="Calibri"/>
          <w:noProof/>
        </w:rPr>
        <w:t>2</w:t>
      </w:r>
      <w:r w:rsidR="00AA72D6" w:rsidRPr="00FE6FA5">
        <w:rPr>
          <w:rFonts w:ascii="Calibri" w:hAnsi="Calibri" w:cs="Calibri"/>
          <w:noProof/>
        </w:rPr>
        <w:fldChar w:fldCharType="end"/>
      </w:r>
      <w:r w:rsidRPr="00FE6FA5">
        <w:rPr>
          <w:rFonts w:ascii="Calibri" w:hAnsi="Calibri" w:cs="Calibri"/>
        </w:rPr>
        <w:t xml:space="preserve">: </w:t>
      </w:r>
      <w:r w:rsidR="005929AB" w:rsidRPr="00FE6FA5">
        <w:rPr>
          <w:rFonts w:ascii="Calibri" w:hAnsi="Calibri" w:cs="Calibri"/>
          <w:szCs w:val="22"/>
        </w:rPr>
        <w:t xml:space="preserve">After transmitting PSSCH, the UE transmits PSCCH carrying SCI in the next PSCCH occasion to back indicate </w:t>
      </w:r>
      <w:r w:rsidR="002C2F08">
        <w:rPr>
          <w:rFonts w:ascii="Calibri" w:hAnsi="Calibri" w:cs="Calibri"/>
          <w:szCs w:val="22"/>
        </w:rPr>
        <w:t xml:space="preserve">the </w:t>
      </w:r>
      <w:r w:rsidR="005929AB" w:rsidRPr="00FE6FA5">
        <w:rPr>
          <w:rFonts w:ascii="Calibri" w:hAnsi="Calibri" w:cs="Calibri"/>
          <w:szCs w:val="22"/>
        </w:rPr>
        <w:t>PSSCH transmitted before.</w:t>
      </w:r>
      <w:bookmarkEnd w:id="12"/>
      <w:r w:rsidR="005929AB" w:rsidRPr="00FE6FA5">
        <w:rPr>
          <w:rFonts w:ascii="Calibri" w:hAnsi="Calibri" w:cs="Calibri"/>
          <w:szCs w:val="22"/>
        </w:rPr>
        <w:t xml:space="preserve"> </w:t>
      </w:r>
      <w:bookmarkEnd w:id="13"/>
    </w:p>
    <w:p w14:paraId="657DC08E"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At the receiver side, the receiving UE stores one slot before the current slot that it is monitoring. In other words, after the UE monitors a slot and does not detect PSCCH and PSSCH transmissions, it stores that slot for a potential back indication in the next slot. </w:t>
      </w:r>
    </w:p>
    <w:p w14:paraId="2450F954" w14:textId="4DE6FD42"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The receiving UE does blind decoding in a PSCCH occasion, if it decodes successfully PSCCH, based on PSSCH resource information, it can find PSSCH in the stored slot to decode.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_Ref109045687 \h  \* MERGEFORMAT </w:instrText>
      </w:r>
      <w:r w:rsidRPr="00FE6FA5">
        <w:rPr>
          <w:rFonts w:ascii="Calibri" w:hAnsi="Calibri" w:cs="Calibri"/>
          <w:sz w:val="22"/>
          <w:szCs w:val="22"/>
        </w:rPr>
      </w:r>
      <w:r w:rsidRPr="00FE6FA5">
        <w:rPr>
          <w:rFonts w:ascii="Calibri" w:hAnsi="Calibri" w:cs="Calibri"/>
          <w:sz w:val="22"/>
          <w:szCs w:val="22"/>
        </w:rPr>
        <w:fldChar w:fldCharType="separate"/>
      </w:r>
      <w:r w:rsidRPr="00FE6FA5">
        <w:rPr>
          <w:rFonts w:ascii="Calibri" w:hAnsi="Calibri" w:cs="Calibri"/>
          <w:sz w:val="22"/>
          <w:szCs w:val="22"/>
        </w:rPr>
        <w:t xml:space="preserve">Figure </w:t>
      </w:r>
      <w:r w:rsidRPr="00FE6FA5">
        <w:rPr>
          <w:rFonts w:ascii="Calibri" w:hAnsi="Calibri" w:cs="Calibri"/>
          <w:noProof/>
          <w:sz w:val="22"/>
          <w:szCs w:val="22"/>
        </w:rPr>
        <w:t>3</w:t>
      </w:r>
      <w:r w:rsidRPr="00FE6FA5">
        <w:rPr>
          <w:rFonts w:ascii="Calibri" w:hAnsi="Calibri" w:cs="Calibri"/>
          <w:sz w:val="22"/>
          <w:szCs w:val="22"/>
        </w:rPr>
        <w:fldChar w:fldCharType="end"/>
      </w:r>
      <w:r w:rsidRPr="00FE6FA5">
        <w:rPr>
          <w:rFonts w:ascii="Calibri" w:hAnsi="Calibri" w:cs="Calibri"/>
          <w:sz w:val="22"/>
          <w:szCs w:val="22"/>
        </w:rPr>
        <w:t xml:space="preserve">, the receiving UE decodes blindly PSCCH in slot 2. The decoded PSCCH carrying SCI in slot 2 </w:t>
      </w:r>
      <w:r w:rsidR="00BA4A61" w:rsidRPr="00FE6FA5">
        <w:rPr>
          <w:rFonts w:ascii="Calibri" w:hAnsi="Calibri" w:cs="Calibri"/>
          <w:sz w:val="22"/>
          <w:szCs w:val="22"/>
        </w:rPr>
        <w:t xml:space="preserve">informs </w:t>
      </w:r>
      <w:r w:rsidRPr="00FE6FA5">
        <w:rPr>
          <w:rFonts w:ascii="Calibri" w:hAnsi="Calibri" w:cs="Calibri"/>
          <w:sz w:val="22"/>
          <w:szCs w:val="22"/>
        </w:rPr>
        <w:t>the UE that this SCI indicates PSSCH in the previous slot. Then, from the information about PSSCH resource in SCI, the UE finds PSSCH in the previous slot and decodes it.</w:t>
      </w:r>
    </w:p>
    <w:p w14:paraId="775B019E" w14:textId="0A7C36DE" w:rsidR="0098085A" w:rsidRPr="00FE6FA5" w:rsidRDefault="0098085A" w:rsidP="00FE6FA5">
      <w:pPr>
        <w:spacing w:line="240" w:lineRule="auto"/>
        <w:ind w:left="0" w:firstLine="0"/>
        <w:rPr>
          <w:rFonts w:ascii="Calibri" w:hAnsi="Calibri" w:cs="Calibri"/>
          <w:sz w:val="22"/>
          <w:szCs w:val="22"/>
        </w:rPr>
      </w:pPr>
      <w:r w:rsidRPr="00FE6FA5">
        <w:rPr>
          <w:rFonts w:ascii="Calibri" w:hAnsi="Calibri" w:cs="Calibri"/>
          <w:sz w:val="22"/>
          <w:szCs w:val="22"/>
        </w:rPr>
        <w:t>The proposed scheme allows the UE to start a transmission in the middle of</w:t>
      </w:r>
      <w:r w:rsidR="002C2664" w:rsidRPr="00FE6FA5">
        <w:rPr>
          <w:rFonts w:ascii="Calibri" w:hAnsi="Calibri" w:cs="Calibri"/>
          <w:sz w:val="22"/>
          <w:szCs w:val="22"/>
        </w:rPr>
        <w:t xml:space="preserve"> a</w:t>
      </w:r>
      <w:r w:rsidRPr="00FE6FA5">
        <w:rPr>
          <w:rFonts w:ascii="Calibri" w:hAnsi="Calibri" w:cs="Calibri"/>
          <w:sz w:val="22"/>
          <w:szCs w:val="22"/>
        </w:rPr>
        <w:t xml:space="preserve"> slot</w:t>
      </w:r>
      <w:r w:rsidR="002C2664" w:rsidRPr="00FE6FA5">
        <w:rPr>
          <w:rFonts w:ascii="Calibri" w:hAnsi="Calibri" w:cs="Calibri"/>
          <w:sz w:val="22"/>
          <w:szCs w:val="22"/>
        </w:rPr>
        <w:t xml:space="preserve"> immediately after a successful LBT in unlicensed spectrum</w:t>
      </w:r>
      <w:r w:rsidRPr="00FE6FA5">
        <w:rPr>
          <w:rFonts w:ascii="Calibri" w:hAnsi="Calibri" w:cs="Calibri"/>
          <w:sz w:val="22"/>
          <w:szCs w:val="22"/>
        </w:rPr>
        <w:t>.</w:t>
      </w:r>
      <w:r w:rsidR="006958CD" w:rsidRPr="00FE6FA5">
        <w:rPr>
          <w:rFonts w:ascii="Calibri" w:hAnsi="Calibri" w:cs="Calibri"/>
          <w:sz w:val="22"/>
          <w:szCs w:val="22"/>
        </w:rPr>
        <w:t xml:space="preserve"> By allowing </w:t>
      </w:r>
      <w:r w:rsidR="006F5DC6" w:rsidRPr="00FE6FA5">
        <w:rPr>
          <w:rFonts w:ascii="Calibri" w:hAnsi="Calibri" w:cs="Calibri"/>
          <w:sz w:val="22"/>
          <w:szCs w:val="22"/>
        </w:rPr>
        <w:t xml:space="preserve">the </w:t>
      </w:r>
      <w:r w:rsidR="006958CD" w:rsidRPr="00FE6FA5">
        <w:rPr>
          <w:rFonts w:ascii="Calibri" w:hAnsi="Calibri" w:cs="Calibri"/>
          <w:sz w:val="22"/>
          <w:szCs w:val="22"/>
        </w:rPr>
        <w:t xml:space="preserve">additional starting </w:t>
      </w:r>
      <w:r w:rsidR="00244028">
        <w:rPr>
          <w:rFonts w:ascii="Calibri" w:hAnsi="Calibri" w:cs="Calibri"/>
          <w:sz w:val="22"/>
          <w:szCs w:val="22"/>
        </w:rPr>
        <w:t>symbols</w:t>
      </w:r>
      <w:r w:rsidR="006958CD" w:rsidRPr="00FE6FA5">
        <w:rPr>
          <w:rFonts w:ascii="Calibri" w:hAnsi="Calibri" w:cs="Calibri"/>
          <w:sz w:val="22"/>
          <w:szCs w:val="22"/>
        </w:rPr>
        <w:t xml:space="preserve"> in a slot,</w:t>
      </w:r>
      <w:r w:rsidRPr="00FE6FA5">
        <w:rPr>
          <w:rFonts w:ascii="Calibri" w:hAnsi="Calibri" w:cs="Calibri"/>
          <w:sz w:val="22"/>
          <w:szCs w:val="22"/>
        </w:rPr>
        <w:t xml:space="preserve"> </w:t>
      </w:r>
      <w:r w:rsidR="006958CD" w:rsidRPr="00FE6FA5">
        <w:rPr>
          <w:rFonts w:ascii="Calibri" w:hAnsi="Calibri" w:cs="Calibri"/>
          <w:sz w:val="22"/>
          <w:szCs w:val="22"/>
        </w:rPr>
        <w:t>i</w:t>
      </w:r>
      <w:r w:rsidR="002C2664" w:rsidRPr="00FE6FA5">
        <w:rPr>
          <w:rFonts w:ascii="Calibri" w:hAnsi="Calibri" w:cs="Calibri"/>
          <w:sz w:val="22"/>
          <w:szCs w:val="22"/>
        </w:rPr>
        <w:t>t reduces latency and avoids</w:t>
      </w:r>
      <w:r w:rsidR="00244028">
        <w:rPr>
          <w:rFonts w:ascii="Calibri" w:hAnsi="Calibri" w:cs="Calibri"/>
          <w:sz w:val="22"/>
          <w:szCs w:val="22"/>
        </w:rPr>
        <w:t xml:space="preserve"> losing</w:t>
      </w:r>
      <w:r w:rsidR="002C2664" w:rsidRPr="00FE6FA5">
        <w:rPr>
          <w:rFonts w:ascii="Calibri" w:hAnsi="Calibri" w:cs="Calibri"/>
          <w:sz w:val="22"/>
          <w:szCs w:val="22"/>
        </w:rPr>
        <w:t xml:space="preserve"> the channel </w:t>
      </w:r>
      <w:r w:rsidR="00244028">
        <w:rPr>
          <w:rFonts w:ascii="Calibri" w:hAnsi="Calibri" w:cs="Calibri"/>
          <w:sz w:val="22"/>
          <w:szCs w:val="22"/>
        </w:rPr>
        <w:t>to oth</w:t>
      </w:r>
      <w:r w:rsidR="002C2664" w:rsidRPr="00FE6FA5">
        <w:rPr>
          <w:rFonts w:ascii="Calibri" w:hAnsi="Calibri" w:cs="Calibri"/>
          <w:sz w:val="22"/>
          <w:szCs w:val="22"/>
        </w:rPr>
        <w:t>er devices</w:t>
      </w:r>
      <w:r w:rsidR="00434EEC" w:rsidRPr="00FE6FA5">
        <w:rPr>
          <w:rFonts w:ascii="Calibri" w:hAnsi="Calibri" w:cs="Calibri"/>
          <w:sz w:val="22"/>
          <w:szCs w:val="22"/>
        </w:rPr>
        <w:t xml:space="preserve"> as</w:t>
      </w:r>
      <w:r w:rsidR="002C2664" w:rsidRPr="00FE6FA5">
        <w:rPr>
          <w:rFonts w:ascii="Calibri" w:hAnsi="Calibri" w:cs="Calibri"/>
          <w:sz w:val="22"/>
          <w:szCs w:val="22"/>
        </w:rPr>
        <w:t xml:space="preserve"> in the conventional slot-based sidelink transmission. Moreover, t</w:t>
      </w:r>
      <w:r w:rsidRPr="00FE6FA5">
        <w:rPr>
          <w:rFonts w:ascii="Calibri" w:hAnsi="Calibri" w:cs="Calibri"/>
          <w:sz w:val="22"/>
          <w:szCs w:val="22"/>
        </w:rPr>
        <w:t xml:space="preserve">his scheme does not require to </w:t>
      </w:r>
      <w:r w:rsidR="00BA4A61" w:rsidRPr="00FE6FA5">
        <w:rPr>
          <w:rFonts w:ascii="Calibri" w:hAnsi="Calibri" w:cs="Calibri"/>
          <w:sz w:val="22"/>
          <w:szCs w:val="22"/>
        </w:rPr>
        <w:t>monitor</w:t>
      </w:r>
      <w:r w:rsidRPr="00FE6FA5">
        <w:rPr>
          <w:rFonts w:ascii="Calibri" w:hAnsi="Calibri" w:cs="Calibri"/>
          <w:sz w:val="22"/>
          <w:szCs w:val="22"/>
        </w:rPr>
        <w:t xml:space="preserve"> PSCCH</w:t>
      </w:r>
      <w:r w:rsidR="0076200B" w:rsidRPr="00FE6FA5">
        <w:rPr>
          <w:rFonts w:ascii="Calibri" w:hAnsi="Calibri" w:cs="Calibri"/>
          <w:sz w:val="22"/>
          <w:szCs w:val="22"/>
        </w:rPr>
        <w:t xml:space="preserve"> occasion</w:t>
      </w:r>
      <w:r w:rsidR="00BA4A61" w:rsidRPr="00FE6FA5">
        <w:rPr>
          <w:rFonts w:ascii="Calibri" w:hAnsi="Calibri" w:cs="Calibri"/>
          <w:sz w:val="22"/>
          <w:szCs w:val="22"/>
        </w:rPr>
        <w:t>s</w:t>
      </w:r>
      <w:r w:rsidRPr="00FE6FA5">
        <w:rPr>
          <w:rFonts w:ascii="Calibri" w:hAnsi="Calibri" w:cs="Calibri"/>
          <w:sz w:val="22"/>
          <w:szCs w:val="22"/>
        </w:rPr>
        <w:t xml:space="preserve"> </w:t>
      </w:r>
      <w:r w:rsidR="00BA4A61" w:rsidRPr="00FE6FA5">
        <w:rPr>
          <w:rFonts w:ascii="Calibri" w:hAnsi="Calibri" w:cs="Calibri"/>
          <w:sz w:val="22"/>
          <w:szCs w:val="22"/>
        </w:rPr>
        <w:t xml:space="preserve">on a </w:t>
      </w:r>
      <w:r w:rsidRPr="00FE6FA5">
        <w:rPr>
          <w:rFonts w:ascii="Calibri" w:hAnsi="Calibri" w:cs="Calibri"/>
          <w:sz w:val="22"/>
          <w:szCs w:val="22"/>
        </w:rPr>
        <w:t>mini-slot level as in</w:t>
      </w:r>
      <w:r w:rsidR="00306053" w:rsidRPr="00FE6FA5">
        <w:rPr>
          <w:rFonts w:ascii="Calibri" w:hAnsi="Calibri" w:cs="Calibri"/>
          <w:sz w:val="22"/>
          <w:szCs w:val="22"/>
        </w:rPr>
        <w:t xml:space="preserve"> the mini-slot-based </w:t>
      </w:r>
      <w:r w:rsidR="00BA4A61" w:rsidRPr="00FE6FA5">
        <w:rPr>
          <w:rFonts w:ascii="Calibri" w:hAnsi="Calibri" w:cs="Calibri"/>
          <w:sz w:val="22"/>
          <w:szCs w:val="22"/>
        </w:rPr>
        <w:t>schemes</w:t>
      </w:r>
      <w:r w:rsidR="00736A1C" w:rsidRPr="00FE6FA5">
        <w:rPr>
          <w:rFonts w:ascii="Calibri" w:hAnsi="Calibri" w:cs="Calibri"/>
          <w:sz w:val="22"/>
          <w:szCs w:val="22"/>
        </w:rPr>
        <w:t xml:space="preserve"> and therefore limiting the amount of blind PSCCH decoding attempts.</w:t>
      </w:r>
      <w:r w:rsidR="00132F49" w:rsidRPr="00FE6FA5">
        <w:rPr>
          <w:rFonts w:ascii="Calibri" w:hAnsi="Calibri" w:cs="Calibri"/>
          <w:sz w:val="22"/>
          <w:szCs w:val="22"/>
        </w:rPr>
        <w:t xml:space="preserve"> </w:t>
      </w:r>
    </w:p>
    <w:p w14:paraId="4AD3F794"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noProof/>
          <w:sz w:val="22"/>
          <w:szCs w:val="22"/>
        </w:rPr>
        <w:drawing>
          <wp:inline distT="0" distB="0" distL="0" distR="0" wp14:anchorId="37BDCD38" wp14:editId="0776A594">
            <wp:extent cx="5943600" cy="21786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178685"/>
                    </a:xfrm>
                    <a:prstGeom prst="rect">
                      <a:avLst/>
                    </a:prstGeom>
                  </pic:spPr>
                </pic:pic>
              </a:graphicData>
            </a:graphic>
          </wp:inline>
        </w:drawing>
      </w:r>
    </w:p>
    <w:p w14:paraId="40CDBB69" w14:textId="77777777" w:rsidR="005929AB" w:rsidRPr="00FE6FA5" w:rsidRDefault="005929AB" w:rsidP="00FE6FA5">
      <w:pPr>
        <w:pStyle w:val="Caption"/>
        <w:spacing w:line="240" w:lineRule="auto"/>
        <w:jc w:val="center"/>
        <w:rPr>
          <w:rFonts w:ascii="Calibri" w:hAnsi="Calibri" w:cs="Calibri"/>
          <w:szCs w:val="22"/>
        </w:rPr>
      </w:pPr>
      <w:bookmarkStart w:id="14" w:name="_Ref109224654"/>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07065B" w:rsidRPr="00FE6FA5">
        <w:rPr>
          <w:rFonts w:ascii="Calibri" w:hAnsi="Calibri" w:cs="Calibri"/>
          <w:noProof/>
          <w:szCs w:val="22"/>
        </w:rPr>
        <w:t>3</w:t>
      </w:r>
      <w:r w:rsidRPr="00FE6FA5">
        <w:rPr>
          <w:rFonts w:ascii="Calibri" w:hAnsi="Calibri" w:cs="Calibri"/>
          <w:noProof/>
          <w:szCs w:val="22"/>
        </w:rPr>
        <w:fldChar w:fldCharType="end"/>
      </w:r>
      <w:bookmarkEnd w:id="14"/>
      <w:r w:rsidRPr="00FE6FA5">
        <w:rPr>
          <w:rFonts w:ascii="Calibri" w:hAnsi="Calibri" w:cs="Calibri"/>
          <w:szCs w:val="22"/>
        </w:rPr>
        <w:t>: The back-scheduling scheme in a slot with PSFCH resource</w:t>
      </w:r>
    </w:p>
    <w:p w14:paraId="2F9B9266"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fldChar w:fldCharType="begin"/>
      </w:r>
      <w:r w:rsidRPr="00FE6FA5">
        <w:rPr>
          <w:rFonts w:ascii="Calibri" w:hAnsi="Calibri" w:cs="Calibri"/>
          <w:sz w:val="22"/>
          <w:szCs w:val="22"/>
        </w:rPr>
        <w:instrText xml:space="preserve"> REF _Ref109224654 \h  \* MERGEFORMAT </w:instrText>
      </w:r>
      <w:r w:rsidRPr="00FE6FA5">
        <w:rPr>
          <w:rFonts w:ascii="Calibri" w:hAnsi="Calibri" w:cs="Calibri"/>
          <w:sz w:val="22"/>
          <w:szCs w:val="22"/>
        </w:rPr>
      </w:r>
      <w:r w:rsidRPr="00FE6FA5">
        <w:rPr>
          <w:rFonts w:ascii="Calibri" w:hAnsi="Calibri" w:cs="Calibri"/>
          <w:sz w:val="22"/>
          <w:szCs w:val="22"/>
        </w:rPr>
        <w:fldChar w:fldCharType="separate"/>
      </w:r>
      <w:r w:rsidR="00D616AF" w:rsidRPr="00FE6FA5">
        <w:rPr>
          <w:rFonts w:ascii="Calibri" w:hAnsi="Calibri" w:cs="Calibri"/>
          <w:sz w:val="22"/>
          <w:szCs w:val="22"/>
        </w:rPr>
        <w:t xml:space="preserve">Figure </w:t>
      </w:r>
      <w:r w:rsidR="00D616AF" w:rsidRPr="00FE6FA5">
        <w:rPr>
          <w:rFonts w:ascii="Calibri" w:hAnsi="Calibri" w:cs="Calibri"/>
          <w:noProof/>
          <w:sz w:val="22"/>
          <w:szCs w:val="22"/>
        </w:rPr>
        <w:t>3</w:t>
      </w:r>
      <w:r w:rsidRPr="00FE6FA5">
        <w:rPr>
          <w:rFonts w:ascii="Calibri" w:hAnsi="Calibri" w:cs="Calibri"/>
          <w:sz w:val="22"/>
          <w:szCs w:val="22"/>
        </w:rPr>
        <w:fldChar w:fldCharType="end"/>
      </w:r>
      <w:r w:rsidRPr="00FE6FA5">
        <w:rPr>
          <w:rFonts w:ascii="Calibri" w:hAnsi="Calibri" w:cs="Calibri"/>
          <w:sz w:val="22"/>
          <w:szCs w:val="22"/>
        </w:rPr>
        <w:t xml:space="preserve"> shows the back-scheduling scheme in a slot with physical sidelink feedback channel (PSFCH) resource. The transmitting UE succeeds in acquiring a channel after the PSCCH resource so it transmits PSSCH and stops before PSFCH resource. Due to guard symbol or the absence of feedback transmission in PSFCH resource, the transmitting UE does another LBT before transmitting PSCCH in the next slot </w:t>
      </w:r>
      <w:r w:rsidRPr="00FE6FA5">
        <w:rPr>
          <w:rFonts w:ascii="Calibri" w:hAnsi="Calibri" w:cs="Calibri"/>
          <w:sz w:val="22"/>
          <w:szCs w:val="22"/>
        </w:rPr>
        <w:lastRenderedPageBreak/>
        <w:t xml:space="preserve">to back indicate PSSCH in the previous slot. The receiving </w:t>
      </w:r>
      <w:r w:rsidR="008E3C9A" w:rsidRPr="00FE6FA5">
        <w:rPr>
          <w:rFonts w:ascii="Calibri" w:hAnsi="Calibri" w:cs="Calibri"/>
          <w:sz w:val="22"/>
          <w:szCs w:val="22"/>
        </w:rPr>
        <w:t xml:space="preserve">UE </w:t>
      </w:r>
      <w:r w:rsidRPr="00FE6FA5">
        <w:rPr>
          <w:rFonts w:ascii="Calibri" w:hAnsi="Calibri" w:cs="Calibri"/>
          <w:sz w:val="22"/>
          <w:szCs w:val="22"/>
        </w:rPr>
        <w:t>decodes this PSCCH to find PSSCH transmitted before in the stored slot.</w:t>
      </w:r>
    </w:p>
    <w:p w14:paraId="7E4C1211"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In a variation of the back-scheduling scheme, PSCCH is transmitted in the same slot with PSSCH instead of being transmitted in the next slot. A back-up resource for PSCCH is configured in the PSSCH resource at the end of a slot</w:t>
      </w:r>
      <w:r w:rsidR="006955A5" w:rsidRPr="00FE6FA5">
        <w:rPr>
          <w:rFonts w:ascii="Calibri" w:hAnsi="Calibri" w:cs="Calibri"/>
          <w:sz w:val="22"/>
          <w:szCs w:val="22"/>
        </w:rPr>
        <w:t xml:space="preserve"> and</w:t>
      </w:r>
      <w:r w:rsidR="002A28B1" w:rsidRPr="00FE6FA5">
        <w:rPr>
          <w:rFonts w:ascii="Calibri" w:hAnsi="Calibri" w:cs="Calibri"/>
          <w:sz w:val="22"/>
          <w:szCs w:val="22"/>
        </w:rPr>
        <w:t xml:space="preserve"> in the same subchannel as the PSCCH at the beginning of a slot (the </w:t>
      </w:r>
      <w:r w:rsidR="00475047" w:rsidRPr="00FE6FA5">
        <w:rPr>
          <w:rFonts w:ascii="Calibri" w:hAnsi="Calibri" w:cs="Calibri"/>
          <w:sz w:val="22"/>
          <w:szCs w:val="22"/>
        </w:rPr>
        <w:t>main</w:t>
      </w:r>
      <w:r w:rsidR="002A28B1" w:rsidRPr="00FE6FA5">
        <w:rPr>
          <w:rFonts w:ascii="Calibri" w:hAnsi="Calibri" w:cs="Calibri"/>
          <w:sz w:val="22"/>
          <w:szCs w:val="22"/>
        </w:rPr>
        <w:t xml:space="preserve"> PSCCH resource)</w:t>
      </w:r>
      <w:r w:rsidRPr="00FE6FA5">
        <w:rPr>
          <w:rFonts w:ascii="Calibri" w:hAnsi="Calibri" w:cs="Calibri"/>
          <w:sz w:val="22"/>
          <w:szCs w:val="22"/>
        </w:rPr>
        <w:t xml:space="preserve">. If a transmitting UE succeeds in acquiring a channel </w:t>
      </w:r>
      <w:r w:rsidR="005F70AC" w:rsidRPr="00FE6FA5">
        <w:rPr>
          <w:rFonts w:ascii="Calibri" w:hAnsi="Calibri" w:cs="Calibri"/>
          <w:sz w:val="22"/>
          <w:szCs w:val="22"/>
        </w:rPr>
        <w:t xml:space="preserve">after </w:t>
      </w:r>
      <w:r w:rsidRPr="00FE6FA5">
        <w:rPr>
          <w:rFonts w:ascii="Calibri" w:hAnsi="Calibri" w:cs="Calibri"/>
          <w:sz w:val="22"/>
          <w:szCs w:val="22"/>
        </w:rPr>
        <w:t>the beginning of a slot</w:t>
      </w:r>
      <w:r w:rsidR="00D616AF" w:rsidRPr="00FE6FA5">
        <w:rPr>
          <w:rFonts w:ascii="Calibri" w:hAnsi="Calibri" w:cs="Calibri"/>
          <w:sz w:val="22"/>
          <w:szCs w:val="22"/>
        </w:rPr>
        <w:t xml:space="preserve">, it cannot transmit PSCCH in </w:t>
      </w:r>
      <w:r w:rsidR="00475047" w:rsidRPr="00FE6FA5">
        <w:rPr>
          <w:rFonts w:ascii="Calibri" w:hAnsi="Calibri" w:cs="Calibri"/>
          <w:sz w:val="22"/>
          <w:szCs w:val="22"/>
        </w:rPr>
        <w:t xml:space="preserve">the main </w:t>
      </w:r>
      <w:r w:rsidRPr="00FE6FA5">
        <w:rPr>
          <w:rFonts w:ascii="Calibri" w:hAnsi="Calibri" w:cs="Calibri"/>
          <w:sz w:val="22"/>
          <w:szCs w:val="22"/>
        </w:rPr>
        <w:t>PSCCH resource</w:t>
      </w:r>
      <w:r w:rsidR="00D616AF" w:rsidRPr="00FE6FA5">
        <w:rPr>
          <w:rFonts w:ascii="Calibri" w:hAnsi="Calibri" w:cs="Calibri"/>
          <w:sz w:val="22"/>
          <w:szCs w:val="22"/>
        </w:rPr>
        <w:t xml:space="preserve"> but </w:t>
      </w:r>
      <w:r w:rsidRPr="00FE6FA5">
        <w:rPr>
          <w:rFonts w:ascii="Calibri" w:hAnsi="Calibri" w:cs="Calibri"/>
          <w:sz w:val="22"/>
          <w:szCs w:val="22"/>
        </w:rPr>
        <w:t xml:space="preserve">still transmits PSSCH. Subsequently, in the same slot, PSCCH is transmitted in the back-up PSCCH resource to back indicate time and frequency resources of PSSCH. In other words, the UE punctures PSSCH data to transmit PSCCH as shown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_Ref109117476 \h  \* MERGEFORMAT </w:instrText>
      </w:r>
      <w:r w:rsidRPr="00FE6FA5">
        <w:rPr>
          <w:rFonts w:ascii="Calibri" w:hAnsi="Calibri" w:cs="Calibri"/>
          <w:sz w:val="22"/>
          <w:szCs w:val="22"/>
        </w:rPr>
      </w:r>
      <w:r w:rsidRPr="00FE6FA5">
        <w:rPr>
          <w:rFonts w:ascii="Calibri" w:hAnsi="Calibri" w:cs="Calibri"/>
          <w:sz w:val="22"/>
          <w:szCs w:val="22"/>
        </w:rPr>
        <w:fldChar w:fldCharType="separate"/>
      </w:r>
      <w:r w:rsidR="002A28B1" w:rsidRPr="00FE6FA5">
        <w:rPr>
          <w:rFonts w:ascii="Calibri" w:hAnsi="Calibri" w:cs="Calibri"/>
          <w:sz w:val="22"/>
          <w:szCs w:val="22"/>
        </w:rPr>
        <w:t xml:space="preserve">Figure </w:t>
      </w:r>
      <w:r w:rsidR="002A28B1" w:rsidRPr="00FE6FA5">
        <w:rPr>
          <w:rFonts w:ascii="Calibri" w:hAnsi="Calibri" w:cs="Calibri"/>
          <w:noProof/>
          <w:sz w:val="22"/>
          <w:szCs w:val="22"/>
        </w:rPr>
        <w:t>4</w:t>
      </w:r>
      <w:r w:rsidRPr="00FE6FA5">
        <w:rPr>
          <w:rFonts w:ascii="Calibri" w:hAnsi="Calibri" w:cs="Calibri"/>
          <w:sz w:val="22"/>
          <w:szCs w:val="22"/>
        </w:rPr>
        <w:fldChar w:fldCharType="end"/>
      </w:r>
      <w:r w:rsidRPr="00FE6FA5">
        <w:rPr>
          <w:rFonts w:ascii="Calibri" w:hAnsi="Calibri" w:cs="Calibri"/>
          <w:sz w:val="22"/>
          <w:szCs w:val="22"/>
        </w:rPr>
        <w:t xml:space="preserve">. On the other hand, if the UE succeeds in acquiring the channel at the beginning of a slot and transmits PSCCH in the </w:t>
      </w:r>
      <w:r w:rsidR="00CD26D6" w:rsidRPr="00FE6FA5">
        <w:rPr>
          <w:rFonts w:ascii="Calibri" w:hAnsi="Calibri" w:cs="Calibri"/>
          <w:sz w:val="22"/>
          <w:szCs w:val="22"/>
        </w:rPr>
        <w:t>main</w:t>
      </w:r>
      <w:r w:rsidRPr="00FE6FA5">
        <w:rPr>
          <w:rFonts w:ascii="Calibri" w:hAnsi="Calibri" w:cs="Calibri"/>
          <w:sz w:val="22"/>
          <w:szCs w:val="22"/>
        </w:rPr>
        <w:t xml:space="preserve"> PSCCH resource, the back-up PSCCH resource is used for PSSCH transmission as the conventional scheme so PSSCH resource is not punctured by PSCCH as shown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_Ref109117467 \h  \* MERGEFORMAT </w:instrText>
      </w:r>
      <w:r w:rsidRPr="00FE6FA5">
        <w:rPr>
          <w:rFonts w:ascii="Calibri" w:hAnsi="Calibri" w:cs="Calibri"/>
          <w:sz w:val="22"/>
          <w:szCs w:val="22"/>
        </w:rPr>
      </w:r>
      <w:r w:rsidRPr="00FE6FA5">
        <w:rPr>
          <w:rFonts w:ascii="Calibri" w:hAnsi="Calibri" w:cs="Calibri"/>
          <w:sz w:val="22"/>
          <w:szCs w:val="22"/>
        </w:rPr>
        <w:fldChar w:fldCharType="separate"/>
      </w:r>
      <w:r w:rsidR="002A28B1" w:rsidRPr="00FE6FA5">
        <w:rPr>
          <w:rFonts w:ascii="Calibri" w:hAnsi="Calibri" w:cs="Calibri"/>
          <w:sz w:val="22"/>
          <w:szCs w:val="22"/>
        </w:rPr>
        <w:t xml:space="preserve">Figure </w:t>
      </w:r>
      <w:r w:rsidR="002A28B1" w:rsidRPr="00FE6FA5">
        <w:rPr>
          <w:rFonts w:ascii="Calibri" w:hAnsi="Calibri" w:cs="Calibri"/>
          <w:noProof/>
          <w:sz w:val="22"/>
          <w:szCs w:val="22"/>
        </w:rPr>
        <w:t>5</w:t>
      </w:r>
      <w:r w:rsidRPr="00FE6FA5">
        <w:rPr>
          <w:rFonts w:ascii="Calibri" w:hAnsi="Calibri" w:cs="Calibri"/>
          <w:sz w:val="22"/>
          <w:szCs w:val="22"/>
        </w:rPr>
        <w:fldChar w:fldCharType="end"/>
      </w:r>
      <w:r w:rsidRPr="00FE6FA5">
        <w:rPr>
          <w:rFonts w:ascii="Calibri" w:hAnsi="Calibri" w:cs="Calibri"/>
          <w:sz w:val="22"/>
          <w:szCs w:val="22"/>
        </w:rPr>
        <w:t xml:space="preserve">. </w:t>
      </w:r>
    </w:p>
    <w:p w14:paraId="475E0D29" w14:textId="77777777" w:rsidR="005929AB" w:rsidRPr="00FE6FA5" w:rsidRDefault="005929AB" w:rsidP="00FE6FA5">
      <w:pPr>
        <w:spacing w:line="240" w:lineRule="auto"/>
        <w:ind w:left="0" w:firstLine="0"/>
        <w:rPr>
          <w:rFonts w:ascii="Calibri" w:hAnsi="Calibri" w:cs="Calibri"/>
          <w:b/>
          <w:bCs/>
          <w:sz w:val="22"/>
          <w:szCs w:val="22"/>
        </w:rPr>
      </w:pPr>
      <w:r w:rsidRPr="00FE6FA5">
        <w:rPr>
          <w:rFonts w:ascii="Calibri" w:hAnsi="Calibri" w:cs="Calibri"/>
          <w:noProof/>
          <w:sz w:val="22"/>
          <w:szCs w:val="22"/>
        </w:rPr>
        <w:drawing>
          <wp:anchor distT="0" distB="0" distL="114300" distR="114300" simplePos="0" relativeHeight="251660288" behindDoc="0" locked="0" layoutInCell="1" allowOverlap="1" wp14:anchorId="6DBAD623" wp14:editId="33B5DF79">
            <wp:simplePos x="0" y="0"/>
            <wp:positionH relativeFrom="margin">
              <wp:posOffset>938171</wp:posOffset>
            </wp:positionH>
            <wp:positionV relativeFrom="paragraph">
              <wp:posOffset>353695</wp:posOffset>
            </wp:positionV>
            <wp:extent cx="4755515" cy="1965325"/>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755515" cy="1965325"/>
                    </a:xfrm>
                    <a:prstGeom prst="rect">
                      <a:avLst/>
                    </a:prstGeom>
                  </pic:spPr>
                </pic:pic>
              </a:graphicData>
            </a:graphic>
            <wp14:sizeRelH relativeFrom="margin">
              <wp14:pctWidth>0</wp14:pctWidth>
            </wp14:sizeRelH>
            <wp14:sizeRelV relativeFrom="margin">
              <wp14:pctHeight>0</wp14:pctHeight>
            </wp14:sizeRelV>
          </wp:anchor>
        </w:drawing>
      </w:r>
    </w:p>
    <w:p w14:paraId="7E2BC8D0" w14:textId="77777777" w:rsidR="005929AB" w:rsidRPr="00FE6FA5" w:rsidRDefault="005929AB" w:rsidP="00FE6FA5">
      <w:pPr>
        <w:pStyle w:val="Caption"/>
        <w:spacing w:line="240" w:lineRule="auto"/>
        <w:jc w:val="center"/>
        <w:rPr>
          <w:rFonts w:ascii="Calibri" w:hAnsi="Calibri" w:cs="Calibri"/>
          <w:b w:val="0"/>
          <w:bCs/>
          <w:szCs w:val="22"/>
        </w:rPr>
      </w:pPr>
      <w:bookmarkStart w:id="15" w:name="_Ref109117476"/>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07065B" w:rsidRPr="00FE6FA5">
        <w:rPr>
          <w:rFonts w:ascii="Calibri" w:hAnsi="Calibri" w:cs="Calibri"/>
          <w:noProof/>
          <w:szCs w:val="22"/>
        </w:rPr>
        <w:t>4</w:t>
      </w:r>
      <w:r w:rsidRPr="00FE6FA5">
        <w:rPr>
          <w:rFonts w:ascii="Calibri" w:hAnsi="Calibri" w:cs="Calibri"/>
          <w:noProof/>
          <w:szCs w:val="22"/>
        </w:rPr>
        <w:fldChar w:fldCharType="end"/>
      </w:r>
      <w:bookmarkEnd w:id="15"/>
      <w:r w:rsidRPr="00FE6FA5">
        <w:rPr>
          <w:rFonts w:ascii="Calibri" w:hAnsi="Calibri" w:cs="Calibri"/>
          <w:szCs w:val="22"/>
        </w:rPr>
        <w:t>: Back-up PSCCH resource is used for PSCCH transmission to indicate PSSCH transmission in the same slot</w:t>
      </w:r>
    </w:p>
    <w:p w14:paraId="70C3DB7B" w14:textId="77777777" w:rsidR="005929AB" w:rsidRPr="00FE6FA5" w:rsidRDefault="005929AB" w:rsidP="00FE6FA5">
      <w:pPr>
        <w:spacing w:line="240" w:lineRule="auto"/>
        <w:ind w:left="0" w:firstLine="0"/>
        <w:rPr>
          <w:rFonts w:ascii="Calibri" w:hAnsi="Calibri" w:cs="Calibri"/>
          <w:b/>
          <w:bCs/>
          <w:sz w:val="22"/>
          <w:szCs w:val="22"/>
        </w:rPr>
      </w:pPr>
      <w:r w:rsidRPr="00FE6FA5">
        <w:rPr>
          <w:rFonts w:ascii="Calibri" w:hAnsi="Calibri" w:cs="Calibri"/>
          <w:noProof/>
          <w:sz w:val="22"/>
          <w:szCs w:val="22"/>
        </w:rPr>
        <w:drawing>
          <wp:anchor distT="0" distB="0" distL="114300" distR="114300" simplePos="0" relativeHeight="251659264" behindDoc="0" locked="0" layoutInCell="1" allowOverlap="1" wp14:anchorId="634AE804" wp14:editId="4BB3D119">
            <wp:simplePos x="0" y="0"/>
            <wp:positionH relativeFrom="margin">
              <wp:align>center</wp:align>
            </wp:positionH>
            <wp:positionV relativeFrom="paragraph">
              <wp:posOffset>230588</wp:posOffset>
            </wp:positionV>
            <wp:extent cx="5116664" cy="1962481"/>
            <wp:effectExtent l="0" t="0" r="825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116664" cy="1962481"/>
                    </a:xfrm>
                    <a:prstGeom prst="rect">
                      <a:avLst/>
                    </a:prstGeom>
                  </pic:spPr>
                </pic:pic>
              </a:graphicData>
            </a:graphic>
          </wp:anchor>
        </w:drawing>
      </w:r>
    </w:p>
    <w:p w14:paraId="24C7EAB5" w14:textId="77777777" w:rsidR="005929AB" w:rsidRPr="00FE6FA5" w:rsidRDefault="005929AB" w:rsidP="00FE6FA5">
      <w:pPr>
        <w:pStyle w:val="Caption"/>
        <w:spacing w:line="240" w:lineRule="auto"/>
        <w:jc w:val="center"/>
        <w:rPr>
          <w:rFonts w:ascii="Calibri" w:hAnsi="Calibri" w:cs="Calibri"/>
          <w:bCs/>
          <w:szCs w:val="22"/>
        </w:rPr>
      </w:pPr>
      <w:bookmarkStart w:id="16" w:name="_Ref109117467"/>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07065B" w:rsidRPr="00FE6FA5">
        <w:rPr>
          <w:rFonts w:ascii="Calibri" w:hAnsi="Calibri" w:cs="Calibri"/>
          <w:noProof/>
          <w:szCs w:val="22"/>
        </w:rPr>
        <w:t>5</w:t>
      </w:r>
      <w:r w:rsidRPr="00FE6FA5">
        <w:rPr>
          <w:rFonts w:ascii="Calibri" w:hAnsi="Calibri" w:cs="Calibri"/>
          <w:noProof/>
          <w:szCs w:val="22"/>
        </w:rPr>
        <w:fldChar w:fldCharType="end"/>
      </w:r>
      <w:bookmarkEnd w:id="16"/>
      <w:r w:rsidRPr="00FE6FA5">
        <w:rPr>
          <w:rFonts w:ascii="Calibri" w:hAnsi="Calibri" w:cs="Calibri"/>
          <w:szCs w:val="22"/>
        </w:rPr>
        <w:t>: Back-up PSCCH resource is used for PSSCH transmission</w:t>
      </w:r>
    </w:p>
    <w:p w14:paraId="2483E052" w14:textId="5E40D726" w:rsidR="005929AB" w:rsidRPr="00FE6FA5" w:rsidRDefault="0007065B" w:rsidP="00FE6FA5">
      <w:pPr>
        <w:pStyle w:val="Caption"/>
        <w:spacing w:line="240" w:lineRule="auto"/>
        <w:rPr>
          <w:rFonts w:ascii="Calibri" w:hAnsi="Calibri" w:cs="Calibri"/>
          <w:bCs/>
          <w:szCs w:val="22"/>
        </w:rPr>
      </w:pPr>
      <w:bookmarkStart w:id="17" w:name="_Ref111195199"/>
      <w:bookmarkStart w:id="18" w:name="_Ref110605475"/>
      <w:r w:rsidRPr="00FE6FA5">
        <w:rPr>
          <w:rFonts w:ascii="Calibri" w:hAnsi="Calibri" w:cs="Calibri"/>
        </w:rPr>
        <w:lastRenderedPageBreak/>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3</w:t>
      </w:r>
      <w:r w:rsidR="00AA72D6" w:rsidRPr="00FE6FA5">
        <w:rPr>
          <w:rFonts w:ascii="Calibri" w:hAnsi="Calibri" w:cs="Calibri"/>
          <w:noProof/>
        </w:rPr>
        <w:fldChar w:fldCharType="end"/>
      </w:r>
      <w:r w:rsidR="005929AB" w:rsidRPr="00FE6FA5">
        <w:rPr>
          <w:rFonts w:ascii="Calibri" w:hAnsi="Calibri" w:cs="Calibri"/>
          <w:bCs/>
          <w:szCs w:val="22"/>
        </w:rPr>
        <w:t>: A back-up PSCCH resource is configured in the PSSCH resource at the end of a slot</w:t>
      </w:r>
      <w:r w:rsidR="00AA5146" w:rsidRPr="00FE6FA5">
        <w:rPr>
          <w:rFonts w:ascii="Calibri" w:hAnsi="Calibri" w:cs="Calibri"/>
          <w:bCs/>
          <w:szCs w:val="22"/>
        </w:rPr>
        <w:t xml:space="preserve"> and in the same subchannel as the main PSCCH resource at the beginning of a slot</w:t>
      </w:r>
      <w:r w:rsidR="005929AB" w:rsidRPr="00FE6FA5">
        <w:rPr>
          <w:rFonts w:ascii="Calibri" w:hAnsi="Calibri" w:cs="Calibri"/>
          <w:bCs/>
          <w:szCs w:val="22"/>
        </w:rPr>
        <w:t xml:space="preserve">. This resource is used for PSCCH transmission if the UE cannot transmit PSCCH in the </w:t>
      </w:r>
      <w:r w:rsidR="00AA5146" w:rsidRPr="00FE6FA5">
        <w:rPr>
          <w:rFonts w:ascii="Calibri" w:hAnsi="Calibri" w:cs="Calibri"/>
          <w:bCs/>
          <w:szCs w:val="22"/>
        </w:rPr>
        <w:t>main</w:t>
      </w:r>
      <w:r w:rsidR="005929AB" w:rsidRPr="00FE6FA5">
        <w:rPr>
          <w:rFonts w:ascii="Calibri" w:hAnsi="Calibri" w:cs="Calibri"/>
          <w:bCs/>
          <w:szCs w:val="22"/>
        </w:rPr>
        <w:t xml:space="preserve"> PSCCH resource to indicate a PSSCH transmission in the same slot.</w:t>
      </w:r>
      <w:bookmarkEnd w:id="17"/>
      <w:r w:rsidR="005929AB" w:rsidRPr="00FE6FA5">
        <w:rPr>
          <w:rFonts w:ascii="Calibri" w:hAnsi="Calibri" w:cs="Calibri"/>
          <w:bCs/>
          <w:szCs w:val="22"/>
        </w:rPr>
        <w:t xml:space="preserve"> </w:t>
      </w:r>
      <w:bookmarkEnd w:id="18"/>
    </w:p>
    <w:p w14:paraId="724176F6"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The gNB configures the back-up PSCCH resource to the transmitting UE and indicates the receiving UE to monitor this resource. The receiving UE does not always have to monitor and do blind decoding in the back-up resource. If the receiving UE detects PSCCH in the </w:t>
      </w:r>
      <w:r w:rsidR="003C7287" w:rsidRPr="00FE6FA5">
        <w:rPr>
          <w:rFonts w:ascii="Calibri" w:hAnsi="Calibri" w:cs="Calibri"/>
          <w:sz w:val="22"/>
          <w:szCs w:val="22"/>
        </w:rPr>
        <w:t>main</w:t>
      </w:r>
      <w:r w:rsidRPr="00FE6FA5">
        <w:rPr>
          <w:rFonts w:ascii="Calibri" w:hAnsi="Calibri" w:cs="Calibri"/>
          <w:sz w:val="22"/>
          <w:szCs w:val="22"/>
        </w:rPr>
        <w:t xml:space="preserve"> PSCCH resource, it knows that PSCCH is already transmitted so the back-up resource will be used for PSSCH and it does not do blind decoding in the back-up resource to look for PSCCH. This alleviates blind decoding burden at the receiver side. If the receiving UE does not detect PSCCH in the </w:t>
      </w:r>
      <w:r w:rsidR="003C7287" w:rsidRPr="00FE6FA5">
        <w:rPr>
          <w:rFonts w:ascii="Calibri" w:hAnsi="Calibri" w:cs="Calibri"/>
          <w:sz w:val="22"/>
          <w:szCs w:val="22"/>
        </w:rPr>
        <w:t>main</w:t>
      </w:r>
      <w:r w:rsidRPr="00FE6FA5">
        <w:rPr>
          <w:rFonts w:ascii="Calibri" w:hAnsi="Calibri" w:cs="Calibri"/>
          <w:sz w:val="22"/>
          <w:szCs w:val="22"/>
        </w:rPr>
        <w:t xml:space="preserve"> PSCCH resource, it will look for PSCCH in the back-up resource. In case the UE finds PSCCH carrying SCI, it knows that a part of PSSCH scheduled by this SCI is punctured for the PSCCH transmission. The UE excludes the punctured resource in PSSCH decoding.</w:t>
      </w:r>
    </w:p>
    <w:p w14:paraId="547DBF04" w14:textId="2E2FD06F" w:rsidR="005929AB" w:rsidRPr="00FE6FA5" w:rsidRDefault="0007065B" w:rsidP="00FE6FA5">
      <w:pPr>
        <w:pStyle w:val="Caption"/>
        <w:spacing w:line="240" w:lineRule="auto"/>
        <w:rPr>
          <w:rFonts w:ascii="Calibri" w:hAnsi="Calibri" w:cs="Calibri"/>
          <w:b w:val="0"/>
          <w:bCs/>
          <w:szCs w:val="22"/>
        </w:rPr>
      </w:pPr>
      <w:bookmarkStart w:id="19" w:name="_Ref110605480"/>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4</w:t>
      </w:r>
      <w:r w:rsidR="00AA72D6" w:rsidRPr="00FE6FA5">
        <w:rPr>
          <w:rFonts w:ascii="Calibri" w:hAnsi="Calibri" w:cs="Calibri"/>
          <w:noProof/>
        </w:rPr>
        <w:fldChar w:fldCharType="end"/>
      </w:r>
      <w:r w:rsidR="005929AB" w:rsidRPr="00FE6FA5">
        <w:rPr>
          <w:rFonts w:ascii="Calibri" w:hAnsi="Calibri" w:cs="Calibri"/>
          <w:bCs/>
          <w:szCs w:val="22"/>
        </w:rPr>
        <w:t xml:space="preserve">: The back-up PSCCH resource is configured by the gNB. The UE only monitors the back-up PSCCH resource if it does not find PSCCH carrying SCI in the </w:t>
      </w:r>
      <w:r w:rsidR="003C7287" w:rsidRPr="00FE6FA5">
        <w:rPr>
          <w:rFonts w:ascii="Calibri" w:hAnsi="Calibri" w:cs="Calibri"/>
          <w:bCs/>
          <w:szCs w:val="22"/>
        </w:rPr>
        <w:t>main</w:t>
      </w:r>
      <w:r w:rsidR="005929AB" w:rsidRPr="00FE6FA5">
        <w:rPr>
          <w:rFonts w:ascii="Calibri" w:hAnsi="Calibri" w:cs="Calibri"/>
          <w:bCs/>
          <w:szCs w:val="22"/>
        </w:rPr>
        <w:t xml:space="preserve"> PSCCH resource.</w:t>
      </w:r>
      <w:bookmarkEnd w:id="19"/>
    </w:p>
    <w:p w14:paraId="50E53212" w14:textId="77777777" w:rsidR="00761B19" w:rsidRPr="00FE6FA5" w:rsidRDefault="0007065B"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noProof/>
          <w:lang w:eastAsia="en-US"/>
        </w:rPr>
        <w:drawing>
          <wp:anchor distT="0" distB="0" distL="114300" distR="114300" simplePos="0" relativeHeight="251661312" behindDoc="0" locked="0" layoutInCell="1" allowOverlap="1" wp14:anchorId="4C697849" wp14:editId="053857F3">
            <wp:simplePos x="0" y="0"/>
            <wp:positionH relativeFrom="margin">
              <wp:align>center</wp:align>
            </wp:positionH>
            <wp:positionV relativeFrom="paragraph">
              <wp:posOffset>291797</wp:posOffset>
            </wp:positionV>
            <wp:extent cx="4520731" cy="2324516"/>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520731" cy="2324516"/>
                    </a:xfrm>
                    <a:prstGeom prst="rect">
                      <a:avLst/>
                    </a:prstGeom>
                  </pic:spPr>
                </pic:pic>
              </a:graphicData>
            </a:graphic>
          </wp:anchor>
        </w:drawing>
      </w:r>
    </w:p>
    <w:p w14:paraId="03BEB03D" w14:textId="77777777" w:rsidR="0007065B" w:rsidRPr="00FE6FA5" w:rsidRDefault="0007065B" w:rsidP="00FE6FA5">
      <w:pPr>
        <w:pStyle w:val="Caption"/>
        <w:spacing w:line="240" w:lineRule="auto"/>
        <w:jc w:val="center"/>
        <w:rPr>
          <w:rFonts w:ascii="Calibri" w:hAnsi="Calibri" w:cs="Calibri"/>
        </w:rPr>
      </w:pPr>
      <w:bookmarkStart w:id="20" w:name="_Ref110593282"/>
      <w:r w:rsidRPr="00FE6FA5">
        <w:rPr>
          <w:rFonts w:ascii="Calibri" w:hAnsi="Calibri" w:cs="Calibri"/>
        </w:rPr>
        <w:t xml:space="preserve">Figure </w:t>
      </w:r>
      <w:r w:rsidR="00AA72D6" w:rsidRPr="00FE6FA5">
        <w:rPr>
          <w:rFonts w:ascii="Calibri" w:hAnsi="Calibri" w:cs="Calibri"/>
        </w:rPr>
        <w:fldChar w:fldCharType="begin"/>
      </w:r>
      <w:r w:rsidR="00AA72D6" w:rsidRPr="00FE6FA5">
        <w:rPr>
          <w:rFonts w:ascii="Calibri" w:hAnsi="Calibri" w:cs="Calibri"/>
        </w:rPr>
        <w:instrText xml:space="preserve"> SEQ Figure \* ARABIC </w:instrText>
      </w:r>
      <w:r w:rsidR="00AA72D6" w:rsidRPr="00FE6FA5">
        <w:rPr>
          <w:rFonts w:ascii="Calibri" w:hAnsi="Calibri" w:cs="Calibri"/>
        </w:rPr>
        <w:fldChar w:fldCharType="separate"/>
      </w:r>
      <w:r w:rsidRPr="00FE6FA5">
        <w:rPr>
          <w:rFonts w:ascii="Calibri" w:hAnsi="Calibri" w:cs="Calibri"/>
          <w:noProof/>
        </w:rPr>
        <w:t>6</w:t>
      </w:r>
      <w:r w:rsidR="00AA72D6" w:rsidRPr="00FE6FA5">
        <w:rPr>
          <w:rFonts w:ascii="Calibri" w:hAnsi="Calibri" w:cs="Calibri"/>
          <w:noProof/>
        </w:rPr>
        <w:fldChar w:fldCharType="end"/>
      </w:r>
      <w:bookmarkEnd w:id="20"/>
      <w:r w:rsidRPr="00FE6FA5">
        <w:rPr>
          <w:rFonts w:ascii="Calibri" w:hAnsi="Calibri" w:cs="Calibri"/>
        </w:rPr>
        <w:t>:</w:t>
      </w:r>
      <w:r w:rsidR="005A098F" w:rsidRPr="00FE6FA5">
        <w:rPr>
          <w:rFonts w:ascii="Calibri" w:hAnsi="Calibri" w:cs="Calibri"/>
        </w:rPr>
        <w:t xml:space="preserve"> </w:t>
      </w:r>
      <w:r w:rsidRPr="00FE6FA5">
        <w:rPr>
          <w:rFonts w:ascii="Calibri" w:hAnsi="Calibri" w:cs="Calibri"/>
        </w:rPr>
        <w:t>PSSCH transmission in an empty PSCCH occasion</w:t>
      </w:r>
    </w:p>
    <w:p w14:paraId="457BC384" w14:textId="3CABF316" w:rsidR="005A098F" w:rsidRPr="00FE6FA5" w:rsidRDefault="005A098F" w:rsidP="00FE6FA5">
      <w:pPr>
        <w:spacing w:after="120" w:line="240" w:lineRule="auto"/>
        <w:ind w:left="0" w:firstLine="0"/>
        <w:rPr>
          <w:rFonts w:ascii="Calibri" w:hAnsi="Calibri" w:cs="Calibri"/>
          <w:sz w:val="22"/>
          <w:lang w:eastAsia="ja-JP"/>
        </w:rPr>
      </w:pPr>
      <w:r w:rsidRPr="00FE6FA5">
        <w:rPr>
          <w:rFonts w:ascii="Calibri" w:hAnsi="Calibri" w:cs="Calibri"/>
          <w:sz w:val="22"/>
          <w:lang w:eastAsia="ja-JP"/>
        </w:rPr>
        <w:t xml:space="preserve">In </w:t>
      </w:r>
      <w:r w:rsidRPr="00FE6FA5">
        <w:rPr>
          <w:rFonts w:ascii="Calibri" w:hAnsi="Calibri" w:cs="Calibri"/>
          <w:sz w:val="22"/>
          <w:lang w:eastAsia="ja-JP"/>
        </w:rPr>
        <w:fldChar w:fldCharType="begin"/>
      </w:r>
      <w:r w:rsidRPr="00FE6FA5">
        <w:rPr>
          <w:rFonts w:ascii="Calibri" w:hAnsi="Calibri" w:cs="Calibri"/>
          <w:sz w:val="22"/>
          <w:lang w:eastAsia="ja-JP"/>
        </w:rPr>
        <w:instrText xml:space="preserve"> REF _Ref109035258 \h  \* MERGEFORMAT </w:instrText>
      </w:r>
      <w:r w:rsidRPr="00FE6FA5">
        <w:rPr>
          <w:rFonts w:ascii="Calibri" w:hAnsi="Calibri" w:cs="Calibri"/>
          <w:sz w:val="22"/>
          <w:lang w:eastAsia="ja-JP"/>
        </w:rPr>
      </w:r>
      <w:r w:rsidRPr="00FE6FA5">
        <w:rPr>
          <w:rFonts w:ascii="Calibri" w:hAnsi="Calibri" w:cs="Calibri"/>
          <w:sz w:val="22"/>
          <w:lang w:eastAsia="ja-JP"/>
        </w:rPr>
        <w:fldChar w:fldCharType="end"/>
      </w:r>
      <w:r w:rsidRPr="00FE6FA5">
        <w:rPr>
          <w:rFonts w:ascii="Calibri" w:hAnsi="Calibri" w:cs="Calibri"/>
          <w:sz w:val="22"/>
          <w:lang w:eastAsia="ja-JP"/>
        </w:rPr>
        <w:fldChar w:fldCharType="begin"/>
      </w:r>
      <w:r w:rsidRPr="00FE6FA5">
        <w:rPr>
          <w:rFonts w:ascii="Calibri" w:hAnsi="Calibri" w:cs="Calibri"/>
          <w:sz w:val="22"/>
          <w:lang w:eastAsia="ja-JP"/>
        </w:rPr>
        <w:instrText xml:space="preserve"> REF _Ref110593282 \h  \* MERGEFORMAT </w:instrText>
      </w:r>
      <w:r w:rsidRPr="00FE6FA5">
        <w:rPr>
          <w:rFonts w:ascii="Calibri" w:hAnsi="Calibri" w:cs="Calibri"/>
          <w:sz w:val="22"/>
          <w:lang w:eastAsia="ja-JP"/>
        </w:rPr>
      </w:r>
      <w:r w:rsidRPr="00FE6FA5">
        <w:rPr>
          <w:rFonts w:ascii="Calibri" w:hAnsi="Calibri" w:cs="Calibri"/>
          <w:sz w:val="22"/>
          <w:lang w:eastAsia="ja-JP"/>
        </w:rPr>
        <w:fldChar w:fldCharType="separate"/>
      </w:r>
      <w:r w:rsidRPr="00FE6FA5">
        <w:rPr>
          <w:rFonts w:ascii="Calibri" w:hAnsi="Calibri" w:cs="Calibri"/>
          <w:sz w:val="22"/>
          <w:lang w:eastAsia="ja-JP"/>
        </w:rPr>
        <w:t>Figure 6</w:t>
      </w:r>
      <w:r w:rsidRPr="00FE6FA5">
        <w:rPr>
          <w:rFonts w:ascii="Calibri" w:hAnsi="Calibri" w:cs="Calibri"/>
          <w:sz w:val="22"/>
          <w:lang w:eastAsia="ja-JP"/>
        </w:rPr>
        <w:fldChar w:fldCharType="end"/>
      </w:r>
      <w:r w:rsidRPr="00FE6FA5">
        <w:rPr>
          <w:rFonts w:ascii="Calibri" w:hAnsi="Calibri" w:cs="Calibri"/>
          <w:sz w:val="22"/>
          <w:lang w:eastAsia="ja-JP"/>
        </w:rPr>
        <w:t>, LBT succeeds in the symbols with PSCCH occasion. The transmitter can transmit PSSCH immediately and use the resource originally allocated to PSCCH since PSCCH cannot be transmitted. The PSSCH transmission may possibly include an AGC symbol which is a copy of the symbol immediately succeeding it.</w:t>
      </w:r>
    </w:p>
    <w:p w14:paraId="38087100" w14:textId="0A3AA6E9" w:rsidR="005A098F" w:rsidRPr="00FE6FA5" w:rsidRDefault="005A098F" w:rsidP="00FE6FA5">
      <w:pPr>
        <w:pStyle w:val="Caption"/>
        <w:spacing w:line="240" w:lineRule="auto"/>
        <w:rPr>
          <w:rFonts w:ascii="Calibri" w:hAnsi="Calibri" w:cs="Calibri"/>
        </w:rPr>
      </w:pPr>
      <w:bookmarkStart w:id="21" w:name="_Ref110605483"/>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5</w:t>
      </w:r>
      <w:r w:rsidR="00AA72D6" w:rsidRPr="00FE6FA5">
        <w:rPr>
          <w:rFonts w:ascii="Calibri" w:hAnsi="Calibri" w:cs="Calibri"/>
          <w:noProof/>
        </w:rPr>
        <w:fldChar w:fldCharType="end"/>
      </w:r>
      <w:r w:rsidRPr="00FE6FA5">
        <w:rPr>
          <w:rFonts w:ascii="Calibri" w:hAnsi="Calibri" w:cs="Calibri"/>
        </w:rPr>
        <w:t>: PSSCH can be transmitted in the empty PSCCH resource.</w:t>
      </w:r>
      <w:bookmarkEnd w:id="21"/>
    </w:p>
    <w:p w14:paraId="36E3E2DE" w14:textId="77777777" w:rsidR="000121CD" w:rsidRPr="00FE6FA5" w:rsidRDefault="000121CD" w:rsidP="00FE6FA5">
      <w:pPr>
        <w:pStyle w:val="Heading2"/>
        <w:numPr>
          <w:ilvl w:val="1"/>
          <w:numId w:val="1"/>
        </w:numPr>
        <w:spacing w:line="240" w:lineRule="auto"/>
        <w:rPr>
          <w:rFonts w:ascii="Calibri" w:hAnsi="Calibri" w:cs="Calibri"/>
          <w:b/>
          <w:sz w:val="22"/>
          <w:lang w:eastAsia="ja-JP"/>
        </w:rPr>
      </w:pPr>
      <w:r w:rsidRPr="00FE6FA5">
        <w:rPr>
          <w:rFonts w:ascii="Calibri" w:hAnsi="Calibri" w:cs="Calibri"/>
          <w:b/>
          <w:sz w:val="22"/>
        </w:rPr>
        <w:t>Signaling to support the back-scheduling scheme for sidelink communication in unlicensed spectrum</w:t>
      </w:r>
    </w:p>
    <w:p w14:paraId="5F833EA1" w14:textId="77777777" w:rsidR="00D03BA3" w:rsidRPr="00FE6FA5" w:rsidRDefault="00D03BA3" w:rsidP="00FE6FA5">
      <w:pPr>
        <w:spacing w:line="240" w:lineRule="auto"/>
        <w:ind w:left="0" w:firstLine="0"/>
        <w:rPr>
          <w:rFonts w:ascii="Calibri" w:hAnsi="Calibri" w:cs="Calibri"/>
          <w:sz w:val="22"/>
        </w:rPr>
      </w:pPr>
      <w:r w:rsidRPr="00FE6FA5">
        <w:rPr>
          <w:rFonts w:ascii="Calibri" w:hAnsi="Calibri" w:cs="Calibri"/>
          <w:sz w:val="22"/>
        </w:rPr>
        <w:t xml:space="preserve">In the back-scheduling scheme where PSSCH and PSCCH are transmitted in two slots, a SCI in PSCCH can indicate PSSCH resource in the previous slot or the current slot. Therefore, one-bit flag is </w:t>
      </w:r>
      <w:r w:rsidRPr="00FE6FA5">
        <w:rPr>
          <w:rFonts w:ascii="Calibri" w:hAnsi="Calibri" w:cs="Calibri"/>
          <w:sz w:val="22"/>
        </w:rPr>
        <w:lastRenderedPageBreak/>
        <w:t>configured in SCI to help the receiving UE know that SCI back indicates PSSCH in the previous slot or indicates PSSCH in the current slot.</w:t>
      </w:r>
    </w:p>
    <w:p w14:paraId="49069A7A" w14:textId="3C0D74C9" w:rsidR="00D03BA3" w:rsidRPr="00FE6FA5" w:rsidRDefault="000C1201" w:rsidP="00FE6FA5">
      <w:pPr>
        <w:pStyle w:val="Caption"/>
        <w:spacing w:line="240" w:lineRule="auto"/>
        <w:rPr>
          <w:rFonts w:ascii="Calibri" w:hAnsi="Calibri" w:cs="Calibri"/>
          <w:b w:val="0"/>
        </w:rPr>
      </w:pPr>
      <w:bookmarkStart w:id="22" w:name="_Ref110605485"/>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6</w:t>
      </w:r>
      <w:r w:rsidR="00AA72D6" w:rsidRPr="00FE6FA5">
        <w:rPr>
          <w:rFonts w:ascii="Calibri" w:hAnsi="Calibri" w:cs="Calibri"/>
          <w:noProof/>
        </w:rPr>
        <w:fldChar w:fldCharType="end"/>
      </w:r>
      <w:r w:rsidR="00D03BA3" w:rsidRPr="00FE6FA5">
        <w:rPr>
          <w:rFonts w:ascii="Calibri" w:hAnsi="Calibri" w:cs="Calibri"/>
        </w:rPr>
        <w:t>: One-bit flag in SCI is used to tell the receiving UE that SCI back indicates PSSCH in the previous slot or indicates PSSCH in the current slot.</w:t>
      </w:r>
      <w:bookmarkEnd w:id="22"/>
    </w:p>
    <w:p w14:paraId="1D611B0E" w14:textId="544CC932"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t xml:space="preserve">To indicate the starting symbol of PSSCH in a slot, a new field may be added in SCI </w:t>
      </w:r>
      <w:r w:rsidR="00C4797A" w:rsidRPr="00FE6FA5">
        <w:rPr>
          <w:rFonts w:ascii="Calibri" w:hAnsi="Calibri" w:cs="Calibri"/>
          <w:sz w:val="22"/>
          <w:szCs w:val="24"/>
        </w:rPr>
        <w:t>so t</w:t>
      </w:r>
      <w:r w:rsidRPr="00FE6FA5">
        <w:rPr>
          <w:rFonts w:ascii="Calibri" w:hAnsi="Calibri" w:cs="Calibri"/>
          <w:sz w:val="22"/>
          <w:szCs w:val="24"/>
        </w:rPr>
        <w:t xml:space="preserve">he resulting SCI may constitute a new SCI Format or alternatively reserved bits may be used in an existing format. </w:t>
      </w:r>
      <w:r w:rsidR="008F2B99" w:rsidRPr="00FE6FA5">
        <w:rPr>
          <w:rFonts w:ascii="Calibri" w:hAnsi="Calibri" w:cs="Calibri"/>
          <w:sz w:val="22"/>
          <w:szCs w:val="24"/>
        </w:rPr>
        <w:t xml:space="preserve">The </w:t>
      </w:r>
      <w:r w:rsidR="00D73AE2" w:rsidRPr="00FE6FA5">
        <w:rPr>
          <w:rFonts w:ascii="Calibri" w:hAnsi="Calibri" w:cs="Calibri"/>
          <w:sz w:val="22"/>
          <w:szCs w:val="24"/>
        </w:rPr>
        <w:t>larger</w:t>
      </w:r>
      <w:r w:rsidR="008F2B99" w:rsidRPr="00FE6FA5">
        <w:rPr>
          <w:rFonts w:ascii="Calibri" w:hAnsi="Calibri" w:cs="Calibri"/>
          <w:sz w:val="22"/>
          <w:szCs w:val="24"/>
        </w:rPr>
        <w:t xml:space="preserve"> the number of </w:t>
      </w:r>
      <w:r w:rsidR="00F3797B" w:rsidRPr="00FE6FA5">
        <w:rPr>
          <w:rFonts w:ascii="Calibri" w:hAnsi="Calibri" w:cs="Calibri"/>
          <w:sz w:val="22"/>
          <w:szCs w:val="24"/>
        </w:rPr>
        <w:t xml:space="preserve">potential </w:t>
      </w:r>
      <w:r w:rsidR="008F2B99" w:rsidRPr="00FE6FA5">
        <w:rPr>
          <w:rFonts w:ascii="Calibri" w:hAnsi="Calibri" w:cs="Calibri"/>
          <w:sz w:val="22"/>
          <w:szCs w:val="24"/>
        </w:rPr>
        <w:t xml:space="preserve">starting </w:t>
      </w:r>
      <w:r w:rsidR="00D73AE2" w:rsidRPr="00FE6FA5">
        <w:rPr>
          <w:rFonts w:ascii="Calibri" w:hAnsi="Calibri" w:cs="Calibri"/>
          <w:sz w:val="22"/>
          <w:szCs w:val="24"/>
        </w:rPr>
        <w:t>symbols</w:t>
      </w:r>
      <w:r w:rsidR="008F2B99" w:rsidRPr="00FE6FA5">
        <w:rPr>
          <w:rFonts w:ascii="Calibri" w:hAnsi="Calibri" w:cs="Calibri"/>
          <w:sz w:val="22"/>
          <w:szCs w:val="24"/>
        </w:rPr>
        <w:t>, the higher the signaling overhead.</w:t>
      </w:r>
    </w:p>
    <w:p w14:paraId="3157AEAB" w14:textId="6937E233"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t xml:space="preserve">The </w:t>
      </w:r>
      <w:r w:rsidR="003F3D23" w:rsidRPr="00FE6FA5">
        <w:rPr>
          <w:rFonts w:ascii="Calibri" w:hAnsi="Calibri" w:cs="Calibri"/>
          <w:sz w:val="22"/>
          <w:szCs w:val="24"/>
        </w:rPr>
        <w:t xml:space="preserve">possible </w:t>
      </w:r>
      <w:r w:rsidRPr="00FE6FA5">
        <w:rPr>
          <w:rFonts w:ascii="Calibri" w:hAnsi="Calibri" w:cs="Calibri"/>
          <w:sz w:val="22"/>
          <w:szCs w:val="24"/>
        </w:rPr>
        <w:t xml:space="preserve">starting </w:t>
      </w:r>
      <w:r w:rsidR="00D73AE2" w:rsidRPr="00FE6FA5">
        <w:rPr>
          <w:rFonts w:ascii="Calibri" w:hAnsi="Calibri" w:cs="Calibri"/>
          <w:sz w:val="22"/>
          <w:szCs w:val="24"/>
        </w:rPr>
        <w:t xml:space="preserve">symbols </w:t>
      </w:r>
      <w:r w:rsidRPr="00FE6FA5">
        <w:rPr>
          <w:rFonts w:ascii="Calibri" w:hAnsi="Calibri" w:cs="Calibri"/>
          <w:sz w:val="22"/>
          <w:szCs w:val="24"/>
        </w:rPr>
        <w:t>may be configured through higher layers</w:t>
      </w:r>
      <w:r w:rsidR="003F3D23" w:rsidRPr="00FE6FA5">
        <w:rPr>
          <w:rFonts w:ascii="Calibri" w:hAnsi="Calibri" w:cs="Calibri"/>
          <w:sz w:val="22"/>
          <w:szCs w:val="24"/>
        </w:rPr>
        <w:t>.</w:t>
      </w:r>
    </w:p>
    <w:p w14:paraId="08ABB070" w14:textId="6B460E2C"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t xml:space="preserve">One SCI may indicate PSSCH in the previous slot, PSSCH in the same slot, or PSSCH in the next slots at the same time. </w:t>
      </w:r>
    </w:p>
    <w:p w14:paraId="3D9C7468" w14:textId="0E86D956" w:rsidR="005A098F" w:rsidRPr="00FE6FA5" w:rsidRDefault="005071E0" w:rsidP="00FE6FA5">
      <w:pPr>
        <w:pStyle w:val="Caption"/>
        <w:spacing w:line="240" w:lineRule="auto"/>
        <w:rPr>
          <w:rFonts w:ascii="Calibri" w:hAnsi="Calibri" w:cs="Calibri"/>
          <w:szCs w:val="24"/>
        </w:rPr>
      </w:pPr>
      <w:bookmarkStart w:id="23" w:name="_Ref110605486"/>
      <w:bookmarkStart w:id="24" w:name="_Ref111124433"/>
      <w:bookmarkStart w:id="25" w:name="_Ref111195205"/>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7</w:t>
      </w:r>
      <w:r w:rsidR="00AA72D6" w:rsidRPr="00FE6FA5">
        <w:rPr>
          <w:rFonts w:ascii="Calibri" w:hAnsi="Calibri" w:cs="Calibri"/>
          <w:noProof/>
        </w:rPr>
        <w:fldChar w:fldCharType="end"/>
      </w:r>
      <w:r w:rsidRPr="00FE6FA5">
        <w:rPr>
          <w:rFonts w:ascii="Calibri" w:hAnsi="Calibri" w:cs="Calibri"/>
        </w:rPr>
        <w:t xml:space="preserve">: </w:t>
      </w:r>
      <w:bookmarkEnd w:id="23"/>
      <w:r w:rsidR="008F2B99" w:rsidRPr="00FE6FA5">
        <w:rPr>
          <w:rFonts w:ascii="Calibri" w:hAnsi="Calibri" w:cs="Calibri"/>
        </w:rPr>
        <w:t xml:space="preserve">New SCI format or reserved bits in the current SCI format are used to </w:t>
      </w:r>
      <w:r w:rsidR="007D5CF0" w:rsidRPr="00FE6FA5">
        <w:rPr>
          <w:rFonts w:ascii="Calibri" w:hAnsi="Calibri" w:cs="Calibri"/>
        </w:rPr>
        <w:t xml:space="preserve">indicate </w:t>
      </w:r>
      <w:r w:rsidR="008F2B99" w:rsidRPr="00FE6FA5">
        <w:rPr>
          <w:rFonts w:ascii="Calibri" w:hAnsi="Calibri" w:cs="Calibri"/>
          <w:szCs w:val="24"/>
        </w:rPr>
        <w:t>the starting symbol of PSSCH in a slot</w:t>
      </w:r>
      <w:bookmarkEnd w:id="24"/>
      <w:r w:rsidR="007D5CF0" w:rsidRPr="00FE6FA5">
        <w:rPr>
          <w:rFonts w:ascii="Calibri" w:hAnsi="Calibri" w:cs="Calibri"/>
          <w:szCs w:val="24"/>
        </w:rPr>
        <w:t>.</w:t>
      </w:r>
      <w:bookmarkEnd w:id="25"/>
    </w:p>
    <w:p w14:paraId="78E43528" w14:textId="4239ADF7" w:rsidR="008F2B99" w:rsidRPr="00FE6FA5" w:rsidRDefault="008F2B99" w:rsidP="00FE6FA5">
      <w:pPr>
        <w:pStyle w:val="Caption"/>
        <w:spacing w:line="240" w:lineRule="auto"/>
        <w:rPr>
          <w:rFonts w:ascii="Calibri" w:hAnsi="Calibri" w:cs="Calibri"/>
        </w:rPr>
      </w:pPr>
      <w:bookmarkStart w:id="26" w:name="_Ref111124436"/>
      <w:bookmarkStart w:id="27" w:name="_Ref111195206"/>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8</w:t>
      </w:r>
      <w:r w:rsidR="00AA72D6" w:rsidRPr="00FE6FA5">
        <w:rPr>
          <w:rFonts w:ascii="Calibri" w:hAnsi="Calibri" w:cs="Calibri"/>
          <w:noProof/>
        </w:rPr>
        <w:fldChar w:fldCharType="end"/>
      </w:r>
      <w:r w:rsidRPr="00FE6FA5">
        <w:rPr>
          <w:rFonts w:ascii="Calibri" w:hAnsi="Calibri" w:cs="Calibri"/>
        </w:rPr>
        <w:t xml:space="preserve">: </w:t>
      </w:r>
      <w:r w:rsidRPr="00FE6FA5">
        <w:rPr>
          <w:rFonts w:ascii="Calibri" w:hAnsi="Calibri" w:cs="Calibri"/>
          <w:szCs w:val="24"/>
        </w:rPr>
        <w:t>One SCI may indicate PSSCH in the previous slot, PSSCH in the same slot, or PSSCH in the next slots at the same time</w:t>
      </w:r>
      <w:bookmarkEnd w:id="26"/>
      <w:r w:rsidR="007D5CF0" w:rsidRPr="00FE6FA5">
        <w:rPr>
          <w:rFonts w:ascii="Calibri" w:hAnsi="Calibri" w:cs="Calibri"/>
          <w:szCs w:val="24"/>
        </w:rPr>
        <w:t>.</w:t>
      </w:r>
      <w:bookmarkEnd w:id="27"/>
    </w:p>
    <w:p w14:paraId="3AB8FBCB" w14:textId="6819826E" w:rsidR="00B2661D" w:rsidRPr="00FE6FA5" w:rsidRDefault="00C605F9" w:rsidP="00FE6FA5">
      <w:pPr>
        <w:pStyle w:val="Heading2"/>
        <w:numPr>
          <w:ilvl w:val="1"/>
          <w:numId w:val="1"/>
        </w:numPr>
        <w:spacing w:line="240" w:lineRule="auto"/>
        <w:jc w:val="left"/>
        <w:rPr>
          <w:rFonts w:ascii="Calibri" w:hAnsi="Calibri" w:cs="Calibri"/>
          <w:b/>
          <w:sz w:val="22"/>
        </w:rPr>
      </w:pPr>
      <w:r w:rsidRPr="00FE6FA5">
        <w:rPr>
          <w:rFonts w:ascii="Calibri" w:hAnsi="Calibri" w:cs="Calibri"/>
          <w:b/>
          <w:sz w:val="22"/>
        </w:rPr>
        <w:t>Techniques to avoid the gap between PSSCH and PSCCH transmissions in</w:t>
      </w:r>
      <w:r w:rsidR="00E0748C" w:rsidRPr="00FE6FA5">
        <w:rPr>
          <w:rFonts w:ascii="Calibri" w:hAnsi="Calibri" w:cs="Calibri"/>
          <w:b/>
          <w:sz w:val="22"/>
        </w:rPr>
        <w:t xml:space="preserve"> the</w:t>
      </w:r>
      <w:r w:rsidRPr="00FE6FA5">
        <w:rPr>
          <w:rFonts w:ascii="Calibri" w:hAnsi="Calibri" w:cs="Calibri"/>
          <w:b/>
          <w:sz w:val="22"/>
        </w:rPr>
        <w:t xml:space="preserve"> back-scheduling scheme</w:t>
      </w:r>
    </w:p>
    <w:p w14:paraId="65A066A5" w14:textId="18161F92" w:rsidR="00C605F9" w:rsidRPr="00FE6FA5" w:rsidRDefault="00C605F9" w:rsidP="00FE6FA5">
      <w:pPr>
        <w:spacing w:line="240" w:lineRule="auto"/>
        <w:ind w:left="0" w:firstLine="0"/>
        <w:rPr>
          <w:rFonts w:ascii="Calibri" w:hAnsi="Calibri" w:cs="Calibri"/>
          <w:sz w:val="22"/>
        </w:rPr>
      </w:pPr>
      <w:r w:rsidRPr="00FE6FA5">
        <w:rPr>
          <w:rFonts w:ascii="Calibri" w:hAnsi="Calibri" w:cs="Calibri"/>
          <w:sz w:val="22"/>
        </w:rPr>
        <w:t>When PSSCH and PSCCH are transmitted in two slots in the back-scheduling scheme, the gap between PSSCH and PSCCH due to the guard symbol at the end of a slot might lead to an additional LBT before PSCCH transmission as shown in</w:t>
      </w:r>
      <w:r w:rsidR="001F5083" w:rsidRPr="00FE6FA5">
        <w:rPr>
          <w:rFonts w:ascii="Calibri" w:hAnsi="Calibri" w:cs="Calibri"/>
          <w:sz w:val="22"/>
          <w:szCs w:val="22"/>
        </w:rPr>
        <w:t xml:space="preserve"> </w:t>
      </w:r>
      <w:r w:rsidR="001F5083" w:rsidRPr="00FE6FA5">
        <w:rPr>
          <w:rFonts w:ascii="Calibri" w:hAnsi="Calibri" w:cs="Calibri"/>
          <w:sz w:val="22"/>
          <w:szCs w:val="22"/>
        </w:rPr>
        <w:fldChar w:fldCharType="begin"/>
      </w:r>
      <w:r w:rsidR="001F5083" w:rsidRPr="00FE6FA5">
        <w:rPr>
          <w:rFonts w:ascii="Calibri" w:hAnsi="Calibri" w:cs="Calibri"/>
          <w:sz w:val="22"/>
          <w:szCs w:val="22"/>
        </w:rPr>
        <w:instrText xml:space="preserve"> REF _Ref109045687 \h </w:instrText>
      </w:r>
      <w:r w:rsidR="00821C36" w:rsidRPr="00FE6FA5">
        <w:rPr>
          <w:rFonts w:ascii="Calibri" w:hAnsi="Calibri" w:cs="Calibri"/>
          <w:sz w:val="22"/>
          <w:szCs w:val="22"/>
        </w:rPr>
        <w:instrText xml:space="preserve"> \* MERGEFORMAT </w:instrText>
      </w:r>
      <w:r w:rsidR="001F5083" w:rsidRPr="00FE6FA5">
        <w:rPr>
          <w:rFonts w:ascii="Calibri" w:hAnsi="Calibri" w:cs="Calibri"/>
          <w:sz w:val="22"/>
          <w:szCs w:val="22"/>
        </w:rPr>
      </w:r>
      <w:r w:rsidR="001F5083" w:rsidRPr="00FE6FA5">
        <w:rPr>
          <w:rFonts w:ascii="Calibri" w:hAnsi="Calibri" w:cs="Calibri"/>
          <w:sz w:val="22"/>
          <w:szCs w:val="22"/>
        </w:rPr>
        <w:fldChar w:fldCharType="separate"/>
      </w:r>
      <w:r w:rsidR="00821C36" w:rsidRPr="00FE6FA5">
        <w:rPr>
          <w:rFonts w:ascii="Calibri" w:hAnsi="Calibri" w:cs="Calibri"/>
          <w:sz w:val="22"/>
          <w:szCs w:val="22"/>
        </w:rPr>
        <w:t xml:space="preserve">Figure </w:t>
      </w:r>
      <w:r w:rsidR="00821C36" w:rsidRPr="00FE6FA5">
        <w:rPr>
          <w:rFonts w:ascii="Calibri" w:hAnsi="Calibri" w:cs="Calibri"/>
          <w:noProof/>
          <w:sz w:val="22"/>
          <w:szCs w:val="22"/>
        </w:rPr>
        <w:t>2</w:t>
      </w:r>
      <w:r w:rsidR="001F5083" w:rsidRPr="00FE6FA5">
        <w:rPr>
          <w:rFonts w:ascii="Calibri" w:hAnsi="Calibri" w:cs="Calibri"/>
          <w:sz w:val="22"/>
          <w:szCs w:val="22"/>
        </w:rPr>
        <w:fldChar w:fldCharType="end"/>
      </w:r>
      <w:r w:rsidRPr="00FE6FA5">
        <w:rPr>
          <w:rFonts w:ascii="Calibri" w:hAnsi="Calibri" w:cs="Calibri"/>
          <w:sz w:val="22"/>
        </w:rPr>
        <w:t xml:space="preserve">. To avoid the gap and an additional LBT, the UE </w:t>
      </w:r>
      <w:r w:rsidR="003F3D23" w:rsidRPr="00FE6FA5">
        <w:rPr>
          <w:rFonts w:ascii="Calibri" w:hAnsi="Calibri" w:cs="Calibri"/>
          <w:sz w:val="22"/>
        </w:rPr>
        <w:t>may extend the PSSCH transmission to include the guard symbol.</w:t>
      </w:r>
      <w:r w:rsidRPr="00FE6FA5">
        <w:rPr>
          <w:rFonts w:ascii="Calibri" w:hAnsi="Calibri" w:cs="Calibri"/>
          <w:sz w:val="22"/>
        </w:rPr>
        <w:t xml:space="preserve"> Another method is to make the UE use a longer cyclic prefix for </w:t>
      </w:r>
      <w:r w:rsidR="003F3D23" w:rsidRPr="00FE6FA5">
        <w:rPr>
          <w:rFonts w:ascii="Calibri" w:hAnsi="Calibri" w:cs="Calibri"/>
          <w:sz w:val="22"/>
        </w:rPr>
        <w:t xml:space="preserve">the </w:t>
      </w:r>
      <w:r w:rsidRPr="00FE6FA5">
        <w:rPr>
          <w:rFonts w:ascii="Calibri" w:hAnsi="Calibri" w:cs="Calibri"/>
          <w:sz w:val="22"/>
        </w:rPr>
        <w:t>AGC symbol before PSCCH transmission to fill the gap in the guard symbol between the PSSCH and P</w:t>
      </w:r>
      <w:r w:rsidR="00E6025E" w:rsidRPr="00FE6FA5">
        <w:rPr>
          <w:rFonts w:ascii="Calibri" w:hAnsi="Calibri" w:cs="Calibri"/>
          <w:sz w:val="22"/>
        </w:rPr>
        <w:t>S</w:t>
      </w:r>
      <w:r w:rsidRPr="00FE6FA5">
        <w:rPr>
          <w:rFonts w:ascii="Calibri" w:hAnsi="Calibri" w:cs="Calibri"/>
          <w:sz w:val="22"/>
        </w:rPr>
        <w:t>CCH transmis</w:t>
      </w:r>
      <w:r w:rsidR="00E6025E" w:rsidRPr="00FE6FA5">
        <w:rPr>
          <w:rFonts w:ascii="Calibri" w:hAnsi="Calibri" w:cs="Calibri"/>
          <w:sz w:val="22"/>
        </w:rPr>
        <w:t>s</w:t>
      </w:r>
      <w:r w:rsidRPr="00FE6FA5">
        <w:rPr>
          <w:rFonts w:ascii="Calibri" w:hAnsi="Calibri" w:cs="Calibri"/>
          <w:sz w:val="22"/>
        </w:rPr>
        <w:t>ions.</w:t>
      </w:r>
    </w:p>
    <w:p w14:paraId="558EC838" w14:textId="362A3433" w:rsidR="00C605F9" w:rsidRPr="00FE6FA5" w:rsidRDefault="00CC2829" w:rsidP="00FE6FA5">
      <w:pPr>
        <w:pStyle w:val="Caption"/>
        <w:spacing w:line="240" w:lineRule="auto"/>
        <w:rPr>
          <w:rFonts w:ascii="Calibri" w:hAnsi="Calibri" w:cs="Calibri"/>
        </w:rPr>
      </w:pPr>
      <w:bookmarkStart w:id="28" w:name="_Ref110605489"/>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0C719B" w:rsidRPr="00FE6FA5">
        <w:rPr>
          <w:rFonts w:ascii="Calibri" w:hAnsi="Calibri" w:cs="Calibri"/>
          <w:noProof/>
        </w:rPr>
        <w:t>9</w:t>
      </w:r>
      <w:r w:rsidR="00AA72D6" w:rsidRPr="00FE6FA5">
        <w:rPr>
          <w:rFonts w:ascii="Calibri" w:hAnsi="Calibri" w:cs="Calibri"/>
          <w:noProof/>
        </w:rPr>
        <w:fldChar w:fldCharType="end"/>
      </w:r>
      <w:r w:rsidR="00C605F9" w:rsidRPr="00FE6FA5">
        <w:rPr>
          <w:rFonts w:ascii="Calibri" w:hAnsi="Calibri" w:cs="Calibri"/>
        </w:rPr>
        <w:t xml:space="preserve">: </w:t>
      </w:r>
      <w:r w:rsidR="003F3D23" w:rsidRPr="00FE6FA5">
        <w:rPr>
          <w:rFonts w:ascii="Calibri" w:hAnsi="Calibri" w:cs="Calibri"/>
        </w:rPr>
        <w:t xml:space="preserve">The UE extends PSSCH transmission to include the guard symbol </w:t>
      </w:r>
      <w:r w:rsidR="00C605F9" w:rsidRPr="00FE6FA5">
        <w:rPr>
          <w:rFonts w:ascii="Calibri" w:hAnsi="Calibri" w:cs="Calibri"/>
        </w:rPr>
        <w:t xml:space="preserve">or uses a longer cyclic prefix for </w:t>
      </w:r>
      <w:r w:rsidR="00152555">
        <w:rPr>
          <w:rFonts w:ascii="Calibri" w:hAnsi="Calibri" w:cs="Calibri"/>
        </w:rPr>
        <w:t xml:space="preserve">the </w:t>
      </w:r>
      <w:r w:rsidR="00C605F9" w:rsidRPr="00FE6FA5">
        <w:rPr>
          <w:rFonts w:ascii="Calibri" w:hAnsi="Calibri" w:cs="Calibri"/>
        </w:rPr>
        <w:t>AGC symbol before PSCCH transmission to fill the gap due to the guard symbol between two slots.</w:t>
      </w:r>
      <w:bookmarkEnd w:id="28"/>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2D120ED4" w:rsidR="002B5A49" w:rsidRPr="002B5A49" w:rsidRDefault="002B5A49" w:rsidP="00FE6FA5">
      <w:pPr>
        <w:spacing w:line="240" w:lineRule="auto"/>
        <w:ind w:left="0" w:firstLine="0"/>
        <w:rPr>
          <w:rFonts w:ascii="Calibri" w:hAnsi="Calibri" w:cs="Calibri"/>
          <w:lang w:eastAsia="zh-CN"/>
        </w:rPr>
      </w:pPr>
      <w:r>
        <w:rPr>
          <w:rFonts w:ascii="Calibri" w:hAnsi="Calibri" w:cs="Calibri"/>
          <w:lang w:eastAsia="zh-CN"/>
        </w:rPr>
        <w:t>In this contribution, the following proposals are put forward:</w:t>
      </w:r>
      <w:bookmarkStart w:id="29" w:name="_GoBack"/>
      <w:bookmarkEnd w:id="29"/>
    </w:p>
    <w:p w14:paraId="7F776960" w14:textId="76341604"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_Ref110605405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1</w:t>
      </w:r>
      <w:r w:rsidRPr="00FE6FA5">
        <w:rPr>
          <w:rFonts w:ascii="Calibri" w:hAnsi="Calibri" w:cs="Calibri"/>
          <w:b/>
        </w:rPr>
        <w:t>:</w:t>
      </w:r>
      <w:r w:rsidRPr="00FE6FA5">
        <w:rPr>
          <w:rFonts w:ascii="Calibri" w:hAnsi="Calibri" w:cs="Calibri"/>
          <w:b/>
          <w:szCs w:val="22"/>
        </w:rPr>
        <w:t xml:space="preserve"> A UE is configured with multiple starting symbols in a slot. A transmitting UE can start to transmit PSSCH at a starting symbol in the middle of a slot after a successful LBT in unlicensed spectrum without an associated PSCCH transmitted before.</w:t>
      </w:r>
      <w:r w:rsidRPr="00FE6FA5">
        <w:rPr>
          <w:rFonts w:ascii="Calibri" w:hAnsi="Calibri" w:cs="Calibri"/>
          <w:b/>
          <w:lang w:eastAsia="zh-CN"/>
        </w:rPr>
        <w:fldChar w:fldCharType="end"/>
      </w:r>
    </w:p>
    <w:p w14:paraId="1723CE3A" w14:textId="355D1D85"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_Ref111195197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2</w:t>
      </w:r>
      <w:r w:rsidRPr="00FE6FA5">
        <w:rPr>
          <w:rFonts w:ascii="Calibri" w:hAnsi="Calibri" w:cs="Calibri"/>
          <w:b/>
        </w:rPr>
        <w:t xml:space="preserve">: </w:t>
      </w:r>
      <w:r w:rsidRPr="00FE6FA5">
        <w:rPr>
          <w:rFonts w:ascii="Calibri" w:hAnsi="Calibri" w:cs="Calibri"/>
          <w:b/>
          <w:szCs w:val="22"/>
        </w:rPr>
        <w:t>After transmitting PSSCH, the UE transmits PSCCH carrying SCI in the next PSCCH occasion to back indicate PSSCH transmitted before.</w:t>
      </w:r>
      <w:r w:rsidRPr="00FE6FA5">
        <w:rPr>
          <w:rFonts w:ascii="Calibri" w:hAnsi="Calibri" w:cs="Calibri"/>
          <w:b/>
          <w:lang w:eastAsia="zh-CN"/>
        </w:rPr>
        <w:fldChar w:fldCharType="end"/>
      </w:r>
    </w:p>
    <w:p w14:paraId="69B88CA0" w14:textId="50423CED"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lastRenderedPageBreak/>
        <w:fldChar w:fldCharType="begin"/>
      </w:r>
      <w:r w:rsidRPr="00FE6FA5">
        <w:rPr>
          <w:rFonts w:ascii="Calibri" w:hAnsi="Calibri" w:cs="Calibri"/>
          <w:b/>
          <w:lang w:eastAsia="zh-CN"/>
        </w:rPr>
        <w:instrText xml:space="preserve"> REF _Ref111195199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3</w:t>
      </w:r>
      <w:r w:rsidRPr="00FE6FA5">
        <w:rPr>
          <w:rFonts w:ascii="Calibri" w:hAnsi="Calibri" w:cs="Calibri"/>
          <w:b/>
          <w:bCs/>
          <w:szCs w:val="22"/>
        </w:rPr>
        <w:t>: A back-up PSCCH resource is configured in the PSSCH resource at the end of a slot and in the same subchannel as the main PSCCH resource at the beginning of a slot. This resource is used for PSCCH transmission if the UE cannot transmit PSCCH in the main PSCCH resource to indicate a PSSCH transmission in the same slot.</w:t>
      </w:r>
      <w:r w:rsidRPr="00FE6FA5">
        <w:rPr>
          <w:rFonts w:ascii="Calibri" w:hAnsi="Calibri" w:cs="Calibri"/>
          <w:b/>
          <w:lang w:eastAsia="zh-CN"/>
        </w:rPr>
        <w:fldChar w:fldCharType="end"/>
      </w:r>
    </w:p>
    <w:p w14:paraId="28289A3C" w14:textId="18282020"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_Ref110605480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4</w:t>
      </w:r>
      <w:r w:rsidRPr="00FE6FA5">
        <w:rPr>
          <w:rFonts w:ascii="Calibri" w:hAnsi="Calibri" w:cs="Calibri"/>
          <w:b/>
          <w:bCs/>
          <w:szCs w:val="22"/>
        </w:rPr>
        <w:t>: The back-up PSCCH resource is configured by the gNB. The UE only monitors the back-up PSCCH resource if it does not find PSCCH carrying SCI in the main PSCCH resource.</w:t>
      </w:r>
      <w:r w:rsidRPr="00FE6FA5">
        <w:rPr>
          <w:rFonts w:ascii="Calibri" w:hAnsi="Calibri" w:cs="Calibri"/>
          <w:b/>
          <w:lang w:eastAsia="zh-CN"/>
        </w:rPr>
        <w:fldChar w:fldCharType="end"/>
      </w:r>
    </w:p>
    <w:p w14:paraId="157D7BD1" w14:textId="56651ECD"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_Ref110605483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5</w:t>
      </w:r>
      <w:r w:rsidRPr="00FE6FA5">
        <w:rPr>
          <w:rFonts w:ascii="Calibri" w:hAnsi="Calibri" w:cs="Calibri"/>
          <w:b/>
        </w:rPr>
        <w:t>: PSSCH can be transmitted in the empty PSCCH resource.</w:t>
      </w:r>
      <w:r w:rsidRPr="00FE6FA5">
        <w:rPr>
          <w:rFonts w:ascii="Calibri" w:hAnsi="Calibri" w:cs="Calibri"/>
          <w:b/>
          <w:lang w:eastAsia="zh-CN"/>
        </w:rPr>
        <w:fldChar w:fldCharType="end"/>
      </w:r>
    </w:p>
    <w:p w14:paraId="4A608E46" w14:textId="005B7AA3"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_Ref110605485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6</w:t>
      </w:r>
      <w:r w:rsidRPr="00FE6FA5">
        <w:rPr>
          <w:rFonts w:ascii="Calibri" w:hAnsi="Calibri" w:cs="Calibri"/>
          <w:b/>
        </w:rPr>
        <w:t>: One-bit flag in SCI is used to tell the receiving UE that SCI back indicates PSSCH in the previous slot or indicates PSSCH in the current slot.</w:t>
      </w:r>
      <w:r w:rsidRPr="00FE6FA5">
        <w:rPr>
          <w:rFonts w:ascii="Calibri" w:hAnsi="Calibri" w:cs="Calibri"/>
          <w:b/>
          <w:lang w:eastAsia="zh-CN"/>
        </w:rPr>
        <w:fldChar w:fldCharType="end"/>
      </w:r>
    </w:p>
    <w:p w14:paraId="07EAFB38" w14:textId="507C82B9"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_Ref111195205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7</w:t>
      </w:r>
      <w:r w:rsidRPr="00FE6FA5">
        <w:rPr>
          <w:rFonts w:ascii="Calibri" w:hAnsi="Calibri" w:cs="Calibri"/>
          <w:b/>
        </w:rPr>
        <w:t xml:space="preserve">: New SCI format or reserved bits in the current SCI format are used to indicate </w:t>
      </w:r>
      <w:r w:rsidRPr="00FE6FA5">
        <w:rPr>
          <w:rFonts w:ascii="Calibri" w:hAnsi="Calibri" w:cs="Calibri"/>
          <w:b/>
          <w:szCs w:val="24"/>
        </w:rPr>
        <w:t>the starting symbol of PSSCH in a slot.</w:t>
      </w:r>
      <w:r w:rsidRPr="00FE6FA5">
        <w:rPr>
          <w:rFonts w:ascii="Calibri" w:hAnsi="Calibri" w:cs="Calibri"/>
          <w:b/>
          <w:lang w:eastAsia="zh-CN"/>
        </w:rPr>
        <w:fldChar w:fldCharType="end"/>
      </w:r>
    </w:p>
    <w:p w14:paraId="0BEDEDE1" w14:textId="53AFE64C"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_Ref111195206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8</w:t>
      </w:r>
      <w:r w:rsidRPr="00FE6FA5">
        <w:rPr>
          <w:rFonts w:ascii="Calibri" w:hAnsi="Calibri" w:cs="Calibri"/>
          <w:b/>
        </w:rPr>
        <w:t xml:space="preserve">: </w:t>
      </w:r>
      <w:r w:rsidRPr="00FE6FA5">
        <w:rPr>
          <w:rFonts w:ascii="Calibri" w:hAnsi="Calibri" w:cs="Calibri"/>
          <w:b/>
          <w:szCs w:val="24"/>
        </w:rPr>
        <w:t>One SCI may indicate PSSCH in the previous slot, PSSCH in the same slot, or PSSCH in the next slots at the same time.</w:t>
      </w:r>
      <w:r w:rsidRPr="00FE6FA5">
        <w:rPr>
          <w:rFonts w:ascii="Calibri" w:hAnsi="Calibri" w:cs="Calibri"/>
          <w:b/>
          <w:lang w:eastAsia="zh-CN"/>
        </w:rPr>
        <w:fldChar w:fldCharType="end"/>
      </w:r>
    </w:p>
    <w:p w14:paraId="67F8B513" w14:textId="3607FD01" w:rsidR="000C719B" w:rsidRPr="00FE6FA5" w:rsidRDefault="000C719B" w:rsidP="00FE6FA5">
      <w:pPr>
        <w:spacing w:line="240" w:lineRule="auto"/>
        <w:ind w:left="0" w:firstLine="0"/>
        <w:rPr>
          <w:rFonts w:ascii="Calibri" w:hAnsi="Calibri" w:cs="Calibri"/>
          <w:b/>
          <w:lang w:eastAsia="zh-CN"/>
        </w:rPr>
      </w:pPr>
      <w:r w:rsidRPr="00FE6FA5">
        <w:rPr>
          <w:rFonts w:ascii="Calibri" w:hAnsi="Calibri" w:cs="Calibri"/>
          <w:b/>
          <w:lang w:eastAsia="zh-CN"/>
        </w:rPr>
        <w:fldChar w:fldCharType="begin"/>
      </w:r>
      <w:r w:rsidRPr="00FE6FA5">
        <w:rPr>
          <w:rFonts w:ascii="Calibri" w:hAnsi="Calibri" w:cs="Calibri"/>
          <w:b/>
          <w:lang w:eastAsia="zh-CN"/>
        </w:rPr>
        <w:instrText xml:space="preserve"> REF _Ref110605489 \h  \* MERGEFORMAT </w:instrText>
      </w:r>
      <w:r w:rsidRPr="00FE6FA5">
        <w:rPr>
          <w:rFonts w:ascii="Calibri" w:hAnsi="Calibri" w:cs="Calibri"/>
          <w:b/>
          <w:lang w:eastAsia="zh-CN"/>
        </w:rPr>
      </w:r>
      <w:r w:rsidRPr="00FE6FA5">
        <w:rPr>
          <w:rFonts w:ascii="Calibri" w:hAnsi="Calibri" w:cs="Calibri"/>
          <w:b/>
          <w:lang w:eastAsia="zh-CN"/>
        </w:rPr>
        <w:fldChar w:fldCharType="separate"/>
      </w:r>
      <w:r w:rsidRPr="00FE6FA5">
        <w:rPr>
          <w:rFonts w:ascii="Calibri" w:hAnsi="Calibri" w:cs="Calibri"/>
          <w:b/>
        </w:rPr>
        <w:t xml:space="preserve">Proposal </w:t>
      </w:r>
      <w:r w:rsidRPr="00FE6FA5">
        <w:rPr>
          <w:rFonts w:ascii="Calibri" w:hAnsi="Calibri" w:cs="Calibri"/>
          <w:b/>
          <w:noProof/>
        </w:rPr>
        <w:t>9</w:t>
      </w:r>
      <w:r w:rsidRPr="00FE6FA5">
        <w:rPr>
          <w:rFonts w:ascii="Calibri" w:hAnsi="Calibri" w:cs="Calibri"/>
          <w:b/>
        </w:rPr>
        <w:t xml:space="preserve">: The UE extends PSSCH transmission to include the guard symbol or uses a longer cyclic prefix for </w:t>
      </w:r>
      <w:r w:rsidR="00152555">
        <w:rPr>
          <w:rFonts w:ascii="Calibri" w:hAnsi="Calibri" w:cs="Calibri"/>
          <w:b/>
        </w:rPr>
        <w:t xml:space="preserve">the </w:t>
      </w:r>
      <w:r w:rsidRPr="00FE6FA5">
        <w:rPr>
          <w:rFonts w:ascii="Calibri" w:hAnsi="Calibri" w:cs="Calibri"/>
          <w:b/>
        </w:rPr>
        <w:t>AGC symbol before PSCCH transmission to fill the gap due to the guard symbol between two slots.</w:t>
      </w:r>
      <w:r w:rsidRPr="00FE6FA5">
        <w:rPr>
          <w:rFonts w:ascii="Calibri" w:hAnsi="Calibri" w:cs="Calibri"/>
          <w:b/>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0E7D587C" w14:textId="77777777" w:rsidR="00171D89" w:rsidRPr="00FE6FA5" w:rsidRDefault="00171D89"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szCs w:val="22"/>
          <w:lang w:eastAsia="ko-KR"/>
        </w:rPr>
        <w:t>[1] RP-220300, “WID revision: NR sidelink evolution,” OPPO</w:t>
      </w:r>
      <w:r w:rsidR="000D275F" w:rsidRPr="00FE6FA5">
        <w:rPr>
          <w:rFonts w:ascii="Calibri" w:hAnsi="Calibri" w:cs="Calibri"/>
          <w:szCs w:val="22"/>
          <w:lang w:eastAsia="ko-KR"/>
        </w:rPr>
        <w:t>, RAN# 95e</w:t>
      </w:r>
      <w:r w:rsidRPr="00FE6FA5">
        <w:rPr>
          <w:rFonts w:ascii="Calibri" w:hAnsi="Calibri" w:cs="Calibri"/>
          <w:szCs w:val="22"/>
          <w:lang w:eastAsia="ko-KR"/>
        </w:rPr>
        <w:t>.</w:t>
      </w:r>
    </w:p>
    <w:p w14:paraId="79B84876" w14:textId="77777777"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szCs w:val="22"/>
          <w:lang w:eastAsia="ko-KR"/>
        </w:rPr>
        <w:t>[2] 3GPP TS 37.213, “Physical layer procedures for shared spectrum channel access”.</w:t>
      </w: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9BB55" w14:textId="77777777" w:rsidR="00AA72D6" w:rsidRDefault="00AA72D6" w:rsidP="00F91B52">
      <w:pPr>
        <w:spacing w:before="0" w:after="0" w:line="240" w:lineRule="auto"/>
      </w:pPr>
      <w:r>
        <w:separator/>
      </w:r>
    </w:p>
  </w:endnote>
  <w:endnote w:type="continuationSeparator" w:id="0">
    <w:p w14:paraId="585BC4FA" w14:textId="77777777" w:rsidR="00AA72D6" w:rsidRDefault="00AA72D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4BE43" w14:textId="77777777" w:rsidR="00AA72D6" w:rsidRDefault="00AA72D6" w:rsidP="00F91B52">
      <w:pPr>
        <w:spacing w:before="0" w:after="0" w:line="240" w:lineRule="auto"/>
      </w:pPr>
      <w:r>
        <w:separator/>
      </w:r>
    </w:p>
  </w:footnote>
  <w:footnote w:type="continuationSeparator" w:id="0">
    <w:p w14:paraId="734DBA73" w14:textId="77777777" w:rsidR="00AA72D6" w:rsidRDefault="00AA72D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3"/>
  </w:num>
  <w:num w:numId="2">
    <w:abstractNumId w:val="29"/>
  </w:num>
  <w:num w:numId="3">
    <w:abstractNumId w:val="8"/>
  </w:num>
  <w:num w:numId="4">
    <w:abstractNumId w:val="13"/>
  </w:num>
  <w:num w:numId="5">
    <w:abstractNumId w:val="1"/>
  </w:num>
  <w:num w:numId="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2"/>
  </w:num>
  <w:num w:numId="9">
    <w:abstractNumId w:val="35"/>
  </w:num>
  <w:num w:numId="10">
    <w:abstractNumId w:val="22"/>
  </w:num>
  <w:num w:numId="11">
    <w:abstractNumId w:val="18"/>
  </w:num>
  <w:num w:numId="12">
    <w:abstractNumId w:val="7"/>
  </w:num>
  <w:num w:numId="13">
    <w:abstractNumId w:val="28"/>
  </w:num>
  <w:num w:numId="14">
    <w:abstractNumId w:val="11"/>
  </w:num>
  <w:num w:numId="15">
    <w:abstractNumId w:val="23"/>
  </w:num>
  <w:num w:numId="16">
    <w:abstractNumId w:val="15"/>
  </w:num>
  <w:num w:numId="17">
    <w:abstractNumId w:val="5"/>
  </w:num>
  <w:num w:numId="18">
    <w:abstractNumId w:val="4"/>
  </w:num>
  <w:num w:numId="19">
    <w:abstractNumId w:val="6"/>
  </w:num>
  <w:num w:numId="20">
    <w:abstractNumId w:val="36"/>
  </w:num>
  <w:num w:numId="21">
    <w:abstractNumId w:val="25"/>
  </w:num>
  <w:num w:numId="22">
    <w:abstractNumId w:val="20"/>
  </w:num>
  <w:num w:numId="23">
    <w:abstractNumId w:val="32"/>
  </w:num>
  <w:num w:numId="24">
    <w:abstractNumId w:val="31"/>
  </w:num>
  <w:num w:numId="25">
    <w:abstractNumId w:val="16"/>
  </w:num>
  <w:num w:numId="26">
    <w:abstractNumId w:val="19"/>
  </w:num>
  <w:num w:numId="27">
    <w:abstractNumId w:val="9"/>
  </w:num>
  <w:num w:numId="28">
    <w:abstractNumId w:val="10"/>
  </w:num>
  <w:num w:numId="29">
    <w:abstractNumId w:val="17"/>
  </w:num>
  <w:num w:numId="30">
    <w:abstractNumId w:val="9"/>
  </w:num>
  <w:num w:numId="31">
    <w:abstractNumId w:val="30"/>
  </w:num>
  <w:num w:numId="32">
    <w:abstractNumId w:val="26"/>
  </w:num>
  <w:num w:numId="33">
    <w:abstractNumId w:val="37"/>
  </w:num>
  <w:num w:numId="34">
    <w:abstractNumId w:val="38"/>
  </w:num>
  <w:num w:numId="35">
    <w:abstractNumId w:val="14"/>
  </w:num>
  <w:num w:numId="36">
    <w:abstractNumId w:val="27"/>
  </w:num>
  <w:num w:numId="37">
    <w:abstractNumId w:val="2"/>
  </w:num>
  <w:num w:numId="38">
    <w:abstractNumId w:val="24"/>
  </w:num>
  <w:num w:numId="39">
    <w:abstractNumId w:val="0"/>
  </w:num>
  <w:num w:numId="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0748"/>
    <w:rsid w:val="000121CD"/>
    <w:rsid w:val="0001481C"/>
    <w:rsid w:val="00014C0C"/>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EBB"/>
    <w:rsid w:val="000C4F86"/>
    <w:rsid w:val="000C56BB"/>
    <w:rsid w:val="000C63C0"/>
    <w:rsid w:val="000C719B"/>
    <w:rsid w:val="000D03F3"/>
    <w:rsid w:val="000D275F"/>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50616"/>
    <w:rsid w:val="00150C0D"/>
    <w:rsid w:val="00152555"/>
    <w:rsid w:val="00152B48"/>
    <w:rsid w:val="001604AC"/>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B6E24"/>
    <w:rsid w:val="001C0576"/>
    <w:rsid w:val="001C1983"/>
    <w:rsid w:val="001C326E"/>
    <w:rsid w:val="001C367A"/>
    <w:rsid w:val="001C3D3C"/>
    <w:rsid w:val="001C4E26"/>
    <w:rsid w:val="001C4F64"/>
    <w:rsid w:val="001C5D7E"/>
    <w:rsid w:val="001C646D"/>
    <w:rsid w:val="001C697D"/>
    <w:rsid w:val="001C73C4"/>
    <w:rsid w:val="001C73FB"/>
    <w:rsid w:val="001D1C70"/>
    <w:rsid w:val="001D2684"/>
    <w:rsid w:val="001E238C"/>
    <w:rsid w:val="001E4162"/>
    <w:rsid w:val="001E7231"/>
    <w:rsid w:val="001E7BEF"/>
    <w:rsid w:val="001F1FC1"/>
    <w:rsid w:val="001F2420"/>
    <w:rsid w:val="001F2F66"/>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6D3"/>
    <w:rsid w:val="0024784B"/>
    <w:rsid w:val="0025132D"/>
    <w:rsid w:val="002528BC"/>
    <w:rsid w:val="0025328F"/>
    <w:rsid w:val="00255C14"/>
    <w:rsid w:val="00257C91"/>
    <w:rsid w:val="00260D70"/>
    <w:rsid w:val="002612A3"/>
    <w:rsid w:val="00265065"/>
    <w:rsid w:val="00266179"/>
    <w:rsid w:val="00266A91"/>
    <w:rsid w:val="00266E32"/>
    <w:rsid w:val="00266EB0"/>
    <w:rsid w:val="00267D5D"/>
    <w:rsid w:val="0027028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AE3"/>
    <w:rsid w:val="002F1BF7"/>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BB5"/>
    <w:rsid w:val="00434EEC"/>
    <w:rsid w:val="004406A3"/>
    <w:rsid w:val="004418AF"/>
    <w:rsid w:val="0044227F"/>
    <w:rsid w:val="00442375"/>
    <w:rsid w:val="00443113"/>
    <w:rsid w:val="004444DD"/>
    <w:rsid w:val="00446613"/>
    <w:rsid w:val="00446F05"/>
    <w:rsid w:val="004504C3"/>
    <w:rsid w:val="00451400"/>
    <w:rsid w:val="00451E1E"/>
    <w:rsid w:val="00454837"/>
    <w:rsid w:val="00455D0C"/>
    <w:rsid w:val="00456850"/>
    <w:rsid w:val="0045713E"/>
    <w:rsid w:val="004575D5"/>
    <w:rsid w:val="00457BD3"/>
    <w:rsid w:val="00461ADD"/>
    <w:rsid w:val="004643F4"/>
    <w:rsid w:val="004651DA"/>
    <w:rsid w:val="0046625B"/>
    <w:rsid w:val="004718B0"/>
    <w:rsid w:val="00471A6B"/>
    <w:rsid w:val="00471BA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2133"/>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310E"/>
    <w:rsid w:val="005142D3"/>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5300"/>
    <w:rsid w:val="005C56D8"/>
    <w:rsid w:val="005C5944"/>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6F4"/>
    <w:rsid w:val="005E6A13"/>
    <w:rsid w:val="005E6B0F"/>
    <w:rsid w:val="005E71F4"/>
    <w:rsid w:val="005E781F"/>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5A5"/>
    <w:rsid w:val="006958CD"/>
    <w:rsid w:val="00695B79"/>
    <w:rsid w:val="006974E5"/>
    <w:rsid w:val="00697557"/>
    <w:rsid w:val="00697C44"/>
    <w:rsid w:val="006A0511"/>
    <w:rsid w:val="006A0BBE"/>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0A3E"/>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F87"/>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5CF0"/>
    <w:rsid w:val="007D6081"/>
    <w:rsid w:val="007D7013"/>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5CA8"/>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D4C"/>
    <w:rsid w:val="009F223E"/>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E2"/>
    <w:rsid w:val="00D76186"/>
    <w:rsid w:val="00D77B29"/>
    <w:rsid w:val="00D80319"/>
    <w:rsid w:val="00D81082"/>
    <w:rsid w:val="00D82D04"/>
    <w:rsid w:val="00D835EA"/>
    <w:rsid w:val="00D8451B"/>
    <w:rsid w:val="00D84FDA"/>
    <w:rsid w:val="00D8558F"/>
    <w:rsid w:val="00D86BCC"/>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60D"/>
    <w:rsid w:val="00EA230D"/>
    <w:rsid w:val="00EA28AD"/>
    <w:rsid w:val="00EA28D7"/>
    <w:rsid w:val="00EA31F3"/>
    <w:rsid w:val="00EA4AD4"/>
    <w:rsid w:val="00EB02CD"/>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6F6F"/>
    <w:rsid w:val="00EE71B5"/>
    <w:rsid w:val="00EE7D64"/>
    <w:rsid w:val="00EE7DB0"/>
    <w:rsid w:val="00EF28A6"/>
    <w:rsid w:val="00EF3107"/>
    <w:rsid w:val="00EF4E5B"/>
    <w:rsid w:val="00EF542C"/>
    <w:rsid w:val="00F01478"/>
    <w:rsid w:val="00F017AA"/>
    <w:rsid w:val="00F030A5"/>
    <w:rsid w:val="00F03940"/>
    <w:rsid w:val="00F05071"/>
    <w:rsid w:val="00F05975"/>
    <w:rsid w:val="00F06F62"/>
    <w:rsid w:val="00F0774C"/>
    <w:rsid w:val="00F07754"/>
    <w:rsid w:val="00F0776C"/>
    <w:rsid w:val="00F07AEB"/>
    <w:rsid w:val="00F105CB"/>
    <w:rsid w:val="00F11BE2"/>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FFA"/>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77B7"/>
    <w:rsid w:val="00F91B52"/>
    <w:rsid w:val="00F92443"/>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121CD"/>
    <w:pPr>
      <w:keepNext/>
      <w:keepLines/>
      <w:spacing w:before="40" w:after="0"/>
      <w:ind w:left="0" w:firstLine="0"/>
      <w:outlineLvl w:val="1"/>
    </w:pPr>
    <w:rPr>
      <w:rFonts w:eastAsiaTheme="majorEastAsia" w:cstheme="majorBidi"/>
      <w:sz w:val="28"/>
      <w:szCs w:val="26"/>
    </w:rPr>
  </w:style>
  <w:style w:type="paragraph" w:styleId="Heading3">
    <w:name w:val="heading 3"/>
    <w:basedOn w:val="Normal"/>
    <w:next w:val="Normal"/>
    <w:link w:val="Heading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semiHidden/>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0121CD"/>
    <w:rPr>
      <w:rFonts w:ascii="Times New Roman" w:eastAsiaTheme="majorEastAsia" w:hAnsi="Times New Roman" w:cstheme="majorBidi"/>
      <w:kern w:val="0"/>
      <w:sz w:val="28"/>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F1CB93CA-2A38-4721-B0CF-8D0B6AD2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8</Pages>
  <Words>2422</Words>
  <Characters>13808</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EURECOM</Company>
  <LinksUpToDate>false</LinksUpToDate>
  <CharactersWithSpaces>16198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Sebastian Wagner</cp:lastModifiedBy>
  <cp:revision>4</cp:revision>
  <dcterms:created xsi:type="dcterms:W3CDTF">2022-08-12T13:42:00Z</dcterms:created>
  <dcterms:modified xsi:type="dcterms:W3CDTF">2022-08-12T20:13:00Z</dcterms:modified>
</cp:coreProperties>
</file>